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1"/>
        <w:gridCol w:w="2882"/>
      </w:tblGrid>
      <w:tr w:rsidR="00246B26" w:rsidRPr="004919F3" w:rsidTr="004919F3">
        <w:tc>
          <w:tcPr>
            <w:tcW w:w="2881" w:type="dxa"/>
            <w:shd w:val="clear" w:color="auto" w:fill="C2D69B"/>
          </w:tcPr>
          <w:p w:rsidR="00246B26" w:rsidRPr="004919F3" w:rsidRDefault="00246B26" w:rsidP="004919F3">
            <w:pPr>
              <w:spacing w:after="0" w:line="240" w:lineRule="auto"/>
            </w:pPr>
            <w:r w:rsidRPr="004919F3">
              <w:t>TITULACION</w:t>
            </w:r>
          </w:p>
        </w:tc>
        <w:tc>
          <w:tcPr>
            <w:tcW w:w="2881" w:type="dxa"/>
            <w:shd w:val="clear" w:color="auto" w:fill="C2D69B"/>
          </w:tcPr>
          <w:p w:rsidR="00246B26" w:rsidRPr="004919F3" w:rsidRDefault="00246B26" w:rsidP="004919F3">
            <w:pPr>
              <w:spacing w:after="0" w:line="240" w:lineRule="auto"/>
            </w:pPr>
            <w:r w:rsidRPr="004919F3">
              <w:t>PLAN DE ESTUDIOS</w:t>
            </w:r>
          </w:p>
        </w:tc>
        <w:tc>
          <w:tcPr>
            <w:tcW w:w="2882" w:type="dxa"/>
            <w:shd w:val="clear" w:color="auto" w:fill="C2D69B"/>
          </w:tcPr>
          <w:p w:rsidR="00246B26" w:rsidRPr="004919F3" w:rsidRDefault="00246B26" w:rsidP="004919F3">
            <w:pPr>
              <w:spacing w:after="0" w:line="240" w:lineRule="auto"/>
            </w:pPr>
            <w:r w:rsidRPr="004919F3">
              <w:t>CURSO ACADÉMICO</w:t>
            </w:r>
          </w:p>
        </w:tc>
      </w:tr>
      <w:tr w:rsidR="00246B26" w:rsidRPr="004919F3" w:rsidTr="00F577D4">
        <w:tc>
          <w:tcPr>
            <w:tcW w:w="2881" w:type="dxa"/>
          </w:tcPr>
          <w:p w:rsidR="00246B26" w:rsidRPr="00F577D4" w:rsidRDefault="00246B26" w:rsidP="00F577D4">
            <w:pPr>
              <w:spacing w:after="0" w:line="240" w:lineRule="auto"/>
              <w:jc w:val="center"/>
              <w:rPr>
                <w:color w:val="800080"/>
              </w:rPr>
            </w:pPr>
            <w:r w:rsidRPr="00F577D4">
              <w:rPr>
                <w:b/>
                <w:bCs/>
                <w:color w:val="800000"/>
              </w:rPr>
              <w:t>Grado en Ciencia y Tecnología de los Alimento</w:t>
            </w:r>
            <w:r w:rsidRPr="00F577D4">
              <w:rPr>
                <w:b/>
                <w:bCs/>
                <w:color w:val="800080"/>
              </w:rPr>
              <w:t>s</w:t>
            </w:r>
          </w:p>
        </w:tc>
        <w:tc>
          <w:tcPr>
            <w:tcW w:w="2881" w:type="dxa"/>
            <w:vAlign w:val="center"/>
          </w:tcPr>
          <w:p w:rsidR="00246B26" w:rsidRPr="00F577D4" w:rsidRDefault="00246B26" w:rsidP="00F577D4">
            <w:pPr>
              <w:spacing w:after="0" w:line="240" w:lineRule="auto"/>
              <w:jc w:val="center"/>
              <w:rPr>
                <w:color w:val="800000"/>
              </w:rPr>
            </w:pPr>
            <w:r w:rsidRPr="00F577D4">
              <w:rPr>
                <w:b/>
                <w:bCs/>
                <w:color w:val="800000"/>
              </w:rPr>
              <w:t>0885</w:t>
            </w:r>
          </w:p>
        </w:tc>
        <w:tc>
          <w:tcPr>
            <w:tcW w:w="2882" w:type="dxa"/>
            <w:vAlign w:val="center"/>
          </w:tcPr>
          <w:p w:rsidR="00246B26" w:rsidRPr="00F577D4" w:rsidRDefault="00246B26" w:rsidP="00F577D4">
            <w:pPr>
              <w:spacing w:after="0" w:line="240" w:lineRule="auto"/>
              <w:jc w:val="center"/>
              <w:rPr>
                <w:color w:val="800000"/>
              </w:rPr>
            </w:pPr>
            <w:r w:rsidRPr="00F577D4">
              <w:rPr>
                <w:b/>
                <w:bCs/>
                <w:color w:val="800000"/>
              </w:rPr>
              <w:t>2013-2014</w:t>
            </w:r>
          </w:p>
        </w:tc>
      </w:tr>
    </w:tbl>
    <w:p w:rsidR="00246B26" w:rsidRDefault="00246B2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5763"/>
      </w:tblGrid>
      <w:tr w:rsidR="00246B26" w:rsidRPr="004919F3" w:rsidTr="004919F3">
        <w:tc>
          <w:tcPr>
            <w:tcW w:w="2881" w:type="dxa"/>
            <w:shd w:val="clear" w:color="auto" w:fill="C2D69B"/>
          </w:tcPr>
          <w:p w:rsidR="00246B26" w:rsidRPr="004919F3" w:rsidRDefault="00246B26" w:rsidP="004919F3">
            <w:pPr>
              <w:spacing w:after="0" w:line="240" w:lineRule="auto"/>
            </w:pPr>
            <w:r w:rsidRPr="004919F3">
              <w:t>TITULO DE LA ASIGNATURA</w:t>
            </w:r>
          </w:p>
        </w:tc>
        <w:tc>
          <w:tcPr>
            <w:tcW w:w="5763" w:type="dxa"/>
            <w:shd w:val="clear" w:color="auto" w:fill="FFFFFF"/>
          </w:tcPr>
          <w:p w:rsidR="00246B26" w:rsidRPr="004919F3" w:rsidRDefault="00246B26" w:rsidP="004919F3">
            <w:pPr>
              <w:spacing w:after="0" w:line="240" w:lineRule="auto"/>
            </w:pPr>
            <w:r w:rsidRPr="00DF729F">
              <w:rPr>
                <w:rFonts w:cs="Arial"/>
                <w:b/>
                <w:bCs/>
                <w:caps/>
              </w:rPr>
              <w:t>Envasado de alimento</w:t>
            </w:r>
            <w:r w:rsidRPr="004F5A97">
              <w:rPr>
                <w:rFonts w:ascii="Arial" w:hAnsi="Arial" w:cs="Arial"/>
                <w:b/>
                <w:bCs/>
                <w:caps/>
              </w:rPr>
              <w:t>s</w:t>
            </w:r>
          </w:p>
        </w:tc>
      </w:tr>
      <w:tr w:rsidR="00246B26" w:rsidRPr="004919F3" w:rsidTr="004919F3">
        <w:tc>
          <w:tcPr>
            <w:tcW w:w="2881" w:type="dxa"/>
            <w:shd w:val="clear" w:color="auto" w:fill="C2D69B"/>
          </w:tcPr>
          <w:p w:rsidR="00246B26" w:rsidRPr="004919F3" w:rsidRDefault="00246B26" w:rsidP="004919F3">
            <w:pPr>
              <w:spacing w:after="0" w:line="240" w:lineRule="auto"/>
            </w:pPr>
            <w:r w:rsidRPr="004919F3">
              <w:t>SUBJECT</w:t>
            </w:r>
          </w:p>
        </w:tc>
        <w:tc>
          <w:tcPr>
            <w:tcW w:w="5763" w:type="dxa"/>
          </w:tcPr>
          <w:p w:rsidR="00246B26" w:rsidRPr="00DF729F" w:rsidRDefault="00246B26" w:rsidP="004919F3">
            <w:pPr>
              <w:spacing w:after="0" w:line="240" w:lineRule="auto"/>
            </w:pPr>
            <w:r w:rsidRPr="00DF729F">
              <w:rPr>
                <w:rFonts w:cs="Arial"/>
                <w:b/>
                <w:bCs/>
                <w:lang w:val="en-GB"/>
              </w:rPr>
              <w:t>FOOD PACKAGING</w:t>
            </w:r>
          </w:p>
        </w:tc>
      </w:tr>
    </w:tbl>
    <w:p w:rsidR="00246B26" w:rsidRDefault="00246B2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5763"/>
      </w:tblGrid>
      <w:tr w:rsidR="00246B26" w:rsidRPr="004919F3" w:rsidTr="004919F3">
        <w:tc>
          <w:tcPr>
            <w:tcW w:w="2881" w:type="dxa"/>
            <w:shd w:val="clear" w:color="auto" w:fill="C2D69B"/>
          </w:tcPr>
          <w:p w:rsidR="00246B26" w:rsidRPr="004919F3" w:rsidRDefault="00246B26" w:rsidP="004919F3">
            <w:pPr>
              <w:spacing w:after="0" w:line="240" w:lineRule="auto"/>
            </w:pPr>
            <w:r w:rsidRPr="004919F3">
              <w:t>CODIGO GEA</w:t>
            </w:r>
          </w:p>
        </w:tc>
        <w:tc>
          <w:tcPr>
            <w:tcW w:w="5763" w:type="dxa"/>
            <w:shd w:val="clear" w:color="auto" w:fill="FFFFFF"/>
          </w:tcPr>
          <w:p w:rsidR="00246B26" w:rsidRPr="00DF729F" w:rsidRDefault="00246B26" w:rsidP="004919F3">
            <w:pPr>
              <w:spacing w:after="0" w:line="240" w:lineRule="auto"/>
            </w:pPr>
            <w:r w:rsidRPr="00DF729F">
              <w:t>804288</w:t>
            </w:r>
          </w:p>
        </w:tc>
      </w:tr>
      <w:tr w:rsidR="00246B26" w:rsidRPr="004919F3" w:rsidTr="004919F3">
        <w:tc>
          <w:tcPr>
            <w:tcW w:w="2881" w:type="dxa"/>
            <w:shd w:val="clear" w:color="auto" w:fill="C2D69B"/>
          </w:tcPr>
          <w:p w:rsidR="00246B26" w:rsidRPr="004919F3" w:rsidRDefault="00246B26" w:rsidP="004919F3">
            <w:pPr>
              <w:spacing w:after="0" w:line="240" w:lineRule="auto"/>
            </w:pPr>
            <w:r w:rsidRPr="004919F3">
              <w:t>CARÁCTER (BASICA, OBLIGATORIA, OPTATIVA..)</w:t>
            </w:r>
          </w:p>
        </w:tc>
        <w:tc>
          <w:tcPr>
            <w:tcW w:w="5763" w:type="dxa"/>
          </w:tcPr>
          <w:p w:rsidR="00246B26" w:rsidRPr="00DF729F" w:rsidRDefault="00246B26" w:rsidP="004919F3">
            <w:pPr>
              <w:spacing w:after="0" w:line="240" w:lineRule="auto"/>
            </w:pPr>
            <w:r w:rsidRPr="00DF729F">
              <w:t>Obligatorio</w:t>
            </w:r>
          </w:p>
        </w:tc>
      </w:tr>
      <w:tr w:rsidR="00246B26" w:rsidRPr="004919F3" w:rsidTr="004919F3">
        <w:tc>
          <w:tcPr>
            <w:tcW w:w="2881" w:type="dxa"/>
            <w:shd w:val="clear" w:color="auto" w:fill="C2D69B"/>
          </w:tcPr>
          <w:p w:rsidR="00246B26" w:rsidRPr="004919F3" w:rsidRDefault="00246B26" w:rsidP="004919F3">
            <w:pPr>
              <w:spacing w:after="0" w:line="240" w:lineRule="auto"/>
            </w:pPr>
            <w:r w:rsidRPr="004919F3">
              <w:t>DURACIÓN (Anual-Semestral)</w:t>
            </w:r>
          </w:p>
        </w:tc>
        <w:tc>
          <w:tcPr>
            <w:tcW w:w="5763" w:type="dxa"/>
          </w:tcPr>
          <w:p w:rsidR="00246B26" w:rsidRPr="00DF729F" w:rsidRDefault="00246B26" w:rsidP="004919F3">
            <w:pPr>
              <w:spacing w:after="0" w:line="240" w:lineRule="auto"/>
            </w:pPr>
            <w:r w:rsidRPr="00DF729F">
              <w:t>Semestral</w:t>
            </w:r>
          </w:p>
        </w:tc>
      </w:tr>
    </w:tbl>
    <w:p w:rsidR="00246B26" w:rsidRDefault="00246B2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1"/>
        <w:gridCol w:w="2882"/>
      </w:tblGrid>
      <w:tr w:rsidR="00246B26" w:rsidRPr="004919F3" w:rsidTr="004919F3">
        <w:tc>
          <w:tcPr>
            <w:tcW w:w="2881" w:type="dxa"/>
            <w:shd w:val="clear" w:color="auto" w:fill="C2D69B"/>
          </w:tcPr>
          <w:p w:rsidR="00246B26" w:rsidRPr="004919F3" w:rsidRDefault="00246B26" w:rsidP="004919F3">
            <w:pPr>
              <w:spacing w:after="0" w:line="240" w:lineRule="auto"/>
            </w:pPr>
            <w:r w:rsidRPr="004919F3">
              <w:t>FACULTAD</w:t>
            </w:r>
          </w:p>
        </w:tc>
        <w:tc>
          <w:tcPr>
            <w:tcW w:w="2881" w:type="dxa"/>
            <w:shd w:val="clear" w:color="auto" w:fill="FFFFFF"/>
          </w:tcPr>
          <w:p w:rsidR="00246B26" w:rsidRPr="004919F3" w:rsidRDefault="00246B26" w:rsidP="004919F3">
            <w:pPr>
              <w:spacing w:after="0" w:line="240" w:lineRule="auto"/>
            </w:pPr>
            <w:r>
              <w:t>Veterinaria</w:t>
            </w:r>
          </w:p>
        </w:tc>
        <w:tc>
          <w:tcPr>
            <w:tcW w:w="2882" w:type="dxa"/>
            <w:shd w:val="clear" w:color="auto" w:fill="FFFFFF"/>
          </w:tcPr>
          <w:p w:rsidR="00246B26" w:rsidRPr="004919F3" w:rsidRDefault="00246B26" w:rsidP="004919F3">
            <w:pPr>
              <w:spacing w:after="0" w:line="240" w:lineRule="auto"/>
            </w:pPr>
          </w:p>
        </w:tc>
      </w:tr>
      <w:tr w:rsidR="00246B26" w:rsidRPr="004919F3" w:rsidTr="00B14414">
        <w:tc>
          <w:tcPr>
            <w:tcW w:w="2881" w:type="dxa"/>
            <w:shd w:val="clear" w:color="auto" w:fill="C2D69B"/>
          </w:tcPr>
          <w:p w:rsidR="00246B26" w:rsidRPr="004919F3" w:rsidRDefault="00246B26" w:rsidP="004919F3">
            <w:pPr>
              <w:spacing w:after="0" w:line="240" w:lineRule="auto"/>
            </w:pPr>
            <w:r w:rsidRPr="004919F3">
              <w:t>DPTO. RESPONSABLE</w:t>
            </w:r>
          </w:p>
        </w:tc>
        <w:tc>
          <w:tcPr>
            <w:tcW w:w="5763" w:type="dxa"/>
            <w:gridSpan w:val="2"/>
            <w:shd w:val="clear" w:color="auto" w:fill="FFFFFF"/>
          </w:tcPr>
          <w:p w:rsidR="00246B26" w:rsidRPr="004919F3" w:rsidRDefault="00246B26" w:rsidP="004919F3">
            <w:pPr>
              <w:spacing w:after="0" w:line="240" w:lineRule="auto"/>
            </w:pPr>
            <w:r>
              <w:t xml:space="preserve">Nutrición, Bromatología y Tecnología de los Alimentos </w:t>
            </w:r>
          </w:p>
        </w:tc>
      </w:tr>
      <w:tr w:rsidR="00246B26" w:rsidRPr="004919F3" w:rsidTr="004919F3">
        <w:tc>
          <w:tcPr>
            <w:tcW w:w="2881" w:type="dxa"/>
            <w:shd w:val="clear" w:color="auto" w:fill="C2D69B"/>
          </w:tcPr>
          <w:p w:rsidR="00246B26" w:rsidRPr="004919F3" w:rsidRDefault="00246B26" w:rsidP="004919F3">
            <w:pPr>
              <w:spacing w:after="0" w:line="240" w:lineRule="auto"/>
            </w:pPr>
            <w:r w:rsidRPr="004919F3">
              <w:t>CURSO</w:t>
            </w:r>
          </w:p>
        </w:tc>
        <w:tc>
          <w:tcPr>
            <w:tcW w:w="2881" w:type="dxa"/>
            <w:shd w:val="clear" w:color="auto" w:fill="FFFFFF"/>
          </w:tcPr>
          <w:p w:rsidR="00246B26" w:rsidRPr="004919F3" w:rsidRDefault="00246B26" w:rsidP="004919F3">
            <w:pPr>
              <w:spacing w:after="0" w:line="240" w:lineRule="auto"/>
            </w:pPr>
            <w:r>
              <w:t>3º</w:t>
            </w:r>
          </w:p>
        </w:tc>
        <w:tc>
          <w:tcPr>
            <w:tcW w:w="2882" w:type="dxa"/>
            <w:shd w:val="clear" w:color="auto" w:fill="FFFFFF"/>
          </w:tcPr>
          <w:p w:rsidR="00246B26" w:rsidRPr="004919F3" w:rsidRDefault="00246B26" w:rsidP="004919F3">
            <w:pPr>
              <w:spacing w:after="0" w:line="240" w:lineRule="auto"/>
            </w:pPr>
          </w:p>
        </w:tc>
      </w:tr>
      <w:tr w:rsidR="00246B26" w:rsidRPr="004919F3" w:rsidTr="004919F3">
        <w:tc>
          <w:tcPr>
            <w:tcW w:w="2881" w:type="dxa"/>
            <w:shd w:val="clear" w:color="auto" w:fill="C2D69B"/>
          </w:tcPr>
          <w:p w:rsidR="00246B26" w:rsidRPr="004919F3" w:rsidRDefault="00246B26" w:rsidP="004919F3">
            <w:pPr>
              <w:spacing w:after="0" w:line="240" w:lineRule="auto"/>
            </w:pPr>
            <w:r w:rsidRPr="004919F3">
              <w:t>SEMESTRE/S</w:t>
            </w:r>
          </w:p>
        </w:tc>
        <w:tc>
          <w:tcPr>
            <w:tcW w:w="2881" w:type="dxa"/>
            <w:shd w:val="clear" w:color="auto" w:fill="FFFFFF"/>
          </w:tcPr>
          <w:p w:rsidR="00246B26" w:rsidRPr="005E1681" w:rsidRDefault="00246B26" w:rsidP="004919F3">
            <w:pPr>
              <w:spacing w:after="0" w:line="240" w:lineRule="auto"/>
            </w:pPr>
            <w:r w:rsidRPr="005E1681">
              <w:t>5º</w:t>
            </w:r>
          </w:p>
        </w:tc>
        <w:tc>
          <w:tcPr>
            <w:tcW w:w="2882" w:type="dxa"/>
            <w:shd w:val="clear" w:color="auto" w:fill="FFFFFF"/>
          </w:tcPr>
          <w:p w:rsidR="00246B26" w:rsidRPr="004919F3" w:rsidRDefault="00246B26" w:rsidP="004919F3">
            <w:pPr>
              <w:spacing w:after="0" w:line="240" w:lineRule="auto"/>
            </w:pPr>
          </w:p>
        </w:tc>
      </w:tr>
      <w:tr w:rsidR="00246B26" w:rsidRPr="004919F3" w:rsidTr="004919F3">
        <w:tc>
          <w:tcPr>
            <w:tcW w:w="2881" w:type="dxa"/>
            <w:shd w:val="clear" w:color="auto" w:fill="C2D69B"/>
          </w:tcPr>
          <w:p w:rsidR="00246B26" w:rsidRPr="004919F3" w:rsidRDefault="00246B26" w:rsidP="004919F3">
            <w:pPr>
              <w:spacing w:after="0" w:line="240" w:lineRule="auto"/>
            </w:pPr>
            <w:r w:rsidRPr="004919F3">
              <w:t xml:space="preserve">PLAZAS OFERTADAS </w:t>
            </w:r>
          </w:p>
          <w:p w:rsidR="00246B26" w:rsidRPr="004919F3" w:rsidRDefault="00246B26" w:rsidP="004919F3">
            <w:pPr>
              <w:spacing w:after="0" w:line="240" w:lineRule="auto"/>
            </w:pPr>
            <w:r w:rsidRPr="004919F3">
              <w:t>(si procede)</w:t>
            </w:r>
          </w:p>
        </w:tc>
        <w:tc>
          <w:tcPr>
            <w:tcW w:w="2881" w:type="dxa"/>
            <w:shd w:val="clear" w:color="auto" w:fill="FFFFFF"/>
          </w:tcPr>
          <w:p w:rsidR="00246B26" w:rsidRPr="004919F3" w:rsidRDefault="00246B26" w:rsidP="004919F3">
            <w:pPr>
              <w:spacing w:after="0" w:line="240" w:lineRule="auto"/>
            </w:pPr>
          </w:p>
        </w:tc>
        <w:tc>
          <w:tcPr>
            <w:tcW w:w="2882" w:type="dxa"/>
            <w:shd w:val="clear" w:color="auto" w:fill="FFFFFF"/>
          </w:tcPr>
          <w:p w:rsidR="00246B26" w:rsidRPr="004919F3" w:rsidRDefault="00246B26" w:rsidP="004919F3">
            <w:pPr>
              <w:spacing w:after="0" w:line="240" w:lineRule="auto"/>
            </w:pPr>
          </w:p>
        </w:tc>
      </w:tr>
    </w:tbl>
    <w:p w:rsidR="00246B26" w:rsidRDefault="00246B26" w:rsidP="00D45B5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885"/>
      </w:tblGrid>
      <w:tr w:rsidR="00246B26" w:rsidRPr="004919F3" w:rsidTr="00F577D4">
        <w:tc>
          <w:tcPr>
            <w:tcW w:w="2943" w:type="dxa"/>
            <w:tcBorders>
              <w:top w:val="nil"/>
              <w:left w:val="nil"/>
            </w:tcBorders>
            <w:shd w:val="clear" w:color="auto" w:fill="FFFFFF"/>
          </w:tcPr>
          <w:p w:rsidR="00246B26" w:rsidRPr="004919F3" w:rsidRDefault="00246B26" w:rsidP="004919F3">
            <w:pPr>
              <w:spacing w:after="0" w:line="240" w:lineRule="auto"/>
            </w:pPr>
          </w:p>
        </w:tc>
        <w:tc>
          <w:tcPr>
            <w:tcW w:w="2885" w:type="dxa"/>
            <w:shd w:val="clear" w:color="auto" w:fill="C2D69B"/>
          </w:tcPr>
          <w:p w:rsidR="00246B26" w:rsidRPr="004919F3" w:rsidRDefault="00246B26" w:rsidP="004919F3">
            <w:pPr>
              <w:spacing w:after="0" w:line="240" w:lineRule="auto"/>
              <w:jc w:val="center"/>
            </w:pPr>
            <w:r w:rsidRPr="004919F3">
              <w:t>CRÉDITOS ECTS</w:t>
            </w:r>
          </w:p>
        </w:tc>
      </w:tr>
      <w:tr w:rsidR="00246B26" w:rsidRPr="004919F3" w:rsidTr="00F577D4">
        <w:tc>
          <w:tcPr>
            <w:tcW w:w="2943" w:type="dxa"/>
            <w:shd w:val="clear" w:color="auto" w:fill="C2D69B"/>
          </w:tcPr>
          <w:p w:rsidR="00246B26" w:rsidRPr="004919F3" w:rsidRDefault="00246B26" w:rsidP="004919F3">
            <w:pPr>
              <w:spacing w:after="0" w:line="240" w:lineRule="auto"/>
            </w:pPr>
            <w:r w:rsidRPr="004919F3">
              <w:t>TEORÍA</w:t>
            </w:r>
          </w:p>
        </w:tc>
        <w:tc>
          <w:tcPr>
            <w:tcW w:w="2885" w:type="dxa"/>
            <w:shd w:val="clear" w:color="auto" w:fill="FFFFFF"/>
          </w:tcPr>
          <w:p w:rsidR="00246B26" w:rsidRPr="004919F3" w:rsidRDefault="00246B26" w:rsidP="004919F3">
            <w:pPr>
              <w:spacing w:after="0" w:line="240" w:lineRule="auto"/>
            </w:pPr>
            <w:r>
              <w:t>3</w:t>
            </w:r>
          </w:p>
        </w:tc>
      </w:tr>
      <w:tr w:rsidR="00246B26" w:rsidRPr="004919F3" w:rsidTr="00F577D4">
        <w:tc>
          <w:tcPr>
            <w:tcW w:w="2943" w:type="dxa"/>
            <w:shd w:val="clear" w:color="auto" w:fill="C2D69B"/>
          </w:tcPr>
          <w:p w:rsidR="00246B26" w:rsidRPr="004919F3" w:rsidRDefault="00246B26" w:rsidP="004919F3">
            <w:pPr>
              <w:spacing w:after="0" w:line="240" w:lineRule="auto"/>
            </w:pPr>
            <w:r w:rsidRPr="004919F3">
              <w:t>PRÁCTICAS</w:t>
            </w:r>
          </w:p>
        </w:tc>
        <w:tc>
          <w:tcPr>
            <w:tcW w:w="2885" w:type="dxa"/>
            <w:shd w:val="clear" w:color="auto" w:fill="FFFFFF"/>
          </w:tcPr>
          <w:p w:rsidR="00246B26" w:rsidRPr="004919F3" w:rsidRDefault="00246B26" w:rsidP="004919F3">
            <w:pPr>
              <w:spacing w:after="0" w:line="240" w:lineRule="auto"/>
            </w:pPr>
            <w:r>
              <w:t>1</w:t>
            </w:r>
          </w:p>
        </w:tc>
      </w:tr>
      <w:tr w:rsidR="00246B26" w:rsidRPr="004919F3" w:rsidTr="003874D6">
        <w:tc>
          <w:tcPr>
            <w:tcW w:w="2943" w:type="dxa"/>
            <w:shd w:val="clear" w:color="auto" w:fill="C2D69B"/>
          </w:tcPr>
          <w:p w:rsidR="00246B26" w:rsidRPr="004919F3" w:rsidRDefault="00246B26" w:rsidP="004919F3">
            <w:pPr>
              <w:spacing w:after="0" w:line="240" w:lineRule="auto"/>
            </w:pPr>
            <w:r w:rsidRPr="004919F3">
              <w:t>SEMINARIOS</w:t>
            </w:r>
          </w:p>
        </w:tc>
        <w:tc>
          <w:tcPr>
            <w:tcW w:w="2885" w:type="dxa"/>
            <w:vMerge w:val="restart"/>
            <w:shd w:val="clear" w:color="auto" w:fill="FFFFFF"/>
            <w:vAlign w:val="center"/>
          </w:tcPr>
          <w:p w:rsidR="00246B26" w:rsidRPr="004919F3" w:rsidRDefault="00246B26" w:rsidP="004919F3">
            <w:pPr>
              <w:spacing w:after="0" w:line="240" w:lineRule="auto"/>
            </w:pPr>
            <w:r>
              <w:t>1,8</w:t>
            </w:r>
          </w:p>
        </w:tc>
      </w:tr>
      <w:tr w:rsidR="00246B26" w:rsidRPr="004919F3" w:rsidTr="00F577D4">
        <w:tc>
          <w:tcPr>
            <w:tcW w:w="2943" w:type="dxa"/>
            <w:shd w:val="clear" w:color="auto" w:fill="C2D69B"/>
          </w:tcPr>
          <w:p w:rsidR="00246B26" w:rsidRPr="004919F3" w:rsidRDefault="00246B26" w:rsidP="004919F3">
            <w:pPr>
              <w:spacing w:after="0" w:line="240" w:lineRule="auto"/>
            </w:pPr>
            <w:r w:rsidRPr="004919F3">
              <w:t>TRABAJOS DIRIGIDOS</w:t>
            </w:r>
          </w:p>
        </w:tc>
        <w:tc>
          <w:tcPr>
            <w:tcW w:w="2885" w:type="dxa"/>
            <w:vMerge/>
            <w:shd w:val="clear" w:color="auto" w:fill="FFFFFF"/>
          </w:tcPr>
          <w:p w:rsidR="00246B26" w:rsidRPr="004919F3" w:rsidRDefault="00246B26" w:rsidP="004919F3">
            <w:pPr>
              <w:spacing w:after="0" w:line="240" w:lineRule="auto"/>
            </w:pPr>
          </w:p>
        </w:tc>
      </w:tr>
      <w:tr w:rsidR="00246B26" w:rsidRPr="004919F3" w:rsidTr="00F577D4">
        <w:tc>
          <w:tcPr>
            <w:tcW w:w="2943" w:type="dxa"/>
            <w:shd w:val="clear" w:color="auto" w:fill="C2D69B"/>
          </w:tcPr>
          <w:p w:rsidR="00246B26" w:rsidRPr="004919F3" w:rsidRDefault="00246B26" w:rsidP="004919F3">
            <w:pPr>
              <w:spacing w:after="0" w:line="240" w:lineRule="auto"/>
            </w:pPr>
            <w:r w:rsidRPr="004919F3">
              <w:t>OTROS: TUTORÍAS, EXÁMENES…</w:t>
            </w:r>
          </w:p>
        </w:tc>
        <w:tc>
          <w:tcPr>
            <w:tcW w:w="2885" w:type="dxa"/>
            <w:shd w:val="clear" w:color="auto" w:fill="FFFFFF"/>
          </w:tcPr>
          <w:p w:rsidR="00246B26" w:rsidRPr="004919F3" w:rsidRDefault="00246B26" w:rsidP="004919F3">
            <w:pPr>
              <w:spacing w:after="0" w:line="240" w:lineRule="auto"/>
            </w:pPr>
            <w:r>
              <w:t>0,2</w:t>
            </w:r>
          </w:p>
        </w:tc>
      </w:tr>
    </w:tbl>
    <w:p w:rsidR="00246B26" w:rsidRDefault="00246B26" w:rsidP="00D45B5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545"/>
        <w:gridCol w:w="2229"/>
      </w:tblGrid>
      <w:tr w:rsidR="00246B26" w:rsidRPr="004919F3" w:rsidTr="003874D6">
        <w:tc>
          <w:tcPr>
            <w:tcW w:w="2943" w:type="dxa"/>
            <w:tcBorders>
              <w:top w:val="nil"/>
              <w:left w:val="nil"/>
            </w:tcBorders>
            <w:shd w:val="clear" w:color="auto" w:fill="FFFFFF"/>
          </w:tcPr>
          <w:p w:rsidR="00246B26" w:rsidRPr="004919F3" w:rsidRDefault="00246B26" w:rsidP="004919F3">
            <w:pPr>
              <w:spacing w:after="0" w:line="240" w:lineRule="auto"/>
            </w:pPr>
          </w:p>
        </w:tc>
        <w:tc>
          <w:tcPr>
            <w:tcW w:w="3545" w:type="dxa"/>
            <w:shd w:val="clear" w:color="auto" w:fill="C2D69B"/>
          </w:tcPr>
          <w:p w:rsidR="00246B26" w:rsidRPr="004919F3" w:rsidRDefault="00246B26" w:rsidP="004919F3">
            <w:pPr>
              <w:spacing w:after="0" w:line="240" w:lineRule="auto"/>
              <w:jc w:val="center"/>
            </w:pPr>
            <w:r w:rsidRPr="004919F3">
              <w:t>NOMBRE</w:t>
            </w:r>
          </w:p>
        </w:tc>
        <w:tc>
          <w:tcPr>
            <w:tcW w:w="2125" w:type="dxa"/>
            <w:shd w:val="clear" w:color="auto" w:fill="C2D69B"/>
          </w:tcPr>
          <w:p w:rsidR="00246B26" w:rsidRPr="004919F3" w:rsidRDefault="00246B26" w:rsidP="004919F3">
            <w:pPr>
              <w:spacing w:after="0" w:line="240" w:lineRule="auto"/>
              <w:jc w:val="center"/>
            </w:pPr>
            <w:r w:rsidRPr="004919F3">
              <w:t>E-MAIL</w:t>
            </w:r>
          </w:p>
        </w:tc>
      </w:tr>
      <w:tr w:rsidR="00246B26" w:rsidRPr="004919F3" w:rsidTr="003874D6">
        <w:tc>
          <w:tcPr>
            <w:tcW w:w="2943" w:type="dxa"/>
            <w:shd w:val="clear" w:color="auto" w:fill="C2D69B"/>
          </w:tcPr>
          <w:p w:rsidR="00246B26" w:rsidRPr="004919F3" w:rsidRDefault="00246B26" w:rsidP="004919F3">
            <w:pPr>
              <w:spacing w:after="0" w:line="240" w:lineRule="auto"/>
            </w:pPr>
            <w:r w:rsidRPr="004919F3">
              <w:t>COORDINADOR</w:t>
            </w:r>
          </w:p>
        </w:tc>
        <w:tc>
          <w:tcPr>
            <w:tcW w:w="3545" w:type="dxa"/>
            <w:shd w:val="clear" w:color="auto" w:fill="FFFFFF"/>
          </w:tcPr>
          <w:p w:rsidR="00246B26" w:rsidRPr="004919F3" w:rsidRDefault="00246B26" w:rsidP="004919F3">
            <w:pPr>
              <w:spacing w:after="0" w:line="240" w:lineRule="auto"/>
            </w:pPr>
            <w:r>
              <w:t>Mª Isabel Cambero Rodríguez</w:t>
            </w:r>
          </w:p>
        </w:tc>
        <w:tc>
          <w:tcPr>
            <w:tcW w:w="2125" w:type="dxa"/>
            <w:shd w:val="clear" w:color="auto" w:fill="FFFFFF"/>
          </w:tcPr>
          <w:p w:rsidR="00246B26" w:rsidRPr="003874D6" w:rsidRDefault="00246B26" w:rsidP="004919F3">
            <w:pPr>
              <w:spacing w:after="0" w:line="240" w:lineRule="auto"/>
            </w:pPr>
            <w:r w:rsidRPr="003874D6">
              <w:t>icambero@ucm.es</w:t>
            </w:r>
          </w:p>
        </w:tc>
      </w:tr>
      <w:tr w:rsidR="00246B26" w:rsidRPr="004919F3" w:rsidTr="00E51585">
        <w:tc>
          <w:tcPr>
            <w:tcW w:w="2943" w:type="dxa"/>
            <w:vMerge w:val="restart"/>
            <w:shd w:val="clear" w:color="auto" w:fill="C2D69B"/>
            <w:vAlign w:val="center"/>
          </w:tcPr>
          <w:p w:rsidR="00246B26" w:rsidRPr="004919F3" w:rsidRDefault="00246B26" w:rsidP="004919F3">
            <w:pPr>
              <w:spacing w:after="0" w:line="240" w:lineRule="auto"/>
            </w:pPr>
            <w:r w:rsidRPr="004919F3">
              <w:t>PROFESORES</w:t>
            </w:r>
          </w:p>
        </w:tc>
        <w:tc>
          <w:tcPr>
            <w:tcW w:w="3545" w:type="dxa"/>
            <w:shd w:val="clear" w:color="auto" w:fill="FFFFFF"/>
          </w:tcPr>
          <w:p w:rsidR="00246B26" w:rsidRPr="004919F3" w:rsidRDefault="00246B26" w:rsidP="004919F3">
            <w:pPr>
              <w:spacing w:after="0" w:line="240" w:lineRule="auto"/>
            </w:pPr>
            <w:r w:rsidRPr="003874D6">
              <w:rPr>
                <w:lang w:val="en-US"/>
              </w:rPr>
              <w:t>Mª Isabel Cambero Rodríguez</w:t>
            </w:r>
          </w:p>
        </w:tc>
        <w:tc>
          <w:tcPr>
            <w:tcW w:w="2125" w:type="dxa"/>
            <w:shd w:val="clear" w:color="auto" w:fill="FFFFFF"/>
            <w:vAlign w:val="bottom"/>
          </w:tcPr>
          <w:p w:rsidR="00246B26" w:rsidRPr="003874D6" w:rsidRDefault="00246B26" w:rsidP="003874D6">
            <w:pPr>
              <w:spacing w:after="0" w:line="240" w:lineRule="auto"/>
            </w:pPr>
            <w:r w:rsidRPr="003874D6">
              <w:t>icambero@vet.ucm.es</w:t>
            </w:r>
          </w:p>
        </w:tc>
      </w:tr>
      <w:tr w:rsidR="00246B26" w:rsidRPr="004919F3" w:rsidTr="00E51585">
        <w:tc>
          <w:tcPr>
            <w:tcW w:w="2943" w:type="dxa"/>
            <w:vMerge/>
            <w:shd w:val="clear" w:color="auto" w:fill="C2D69B"/>
          </w:tcPr>
          <w:p w:rsidR="00246B26" w:rsidRPr="004919F3" w:rsidRDefault="00246B26" w:rsidP="004919F3">
            <w:pPr>
              <w:spacing w:after="0" w:line="240" w:lineRule="auto"/>
            </w:pPr>
          </w:p>
        </w:tc>
        <w:tc>
          <w:tcPr>
            <w:tcW w:w="3545" w:type="dxa"/>
            <w:shd w:val="clear" w:color="auto" w:fill="FFFFFF"/>
          </w:tcPr>
          <w:p w:rsidR="00246B26" w:rsidRPr="004919F3" w:rsidRDefault="00246B26" w:rsidP="004919F3">
            <w:pPr>
              <w:spacing w:after="0" w:line="240" w:lineRule="auto"/>
            </w:pPr>
            <w:r w:rsidRPr="003874D6">
              <w:rPr>
                <w:lang w:val="en-US"/>
              </w:rPr>
              <w:t>Leónides Fernández Álvarez</w:t>
            </w:r>
          </w:p>
        </w:tc>
        <w:tc>
          <w:tcPr>
            <w:tcW w:w="2125" w:type="dxa"/>
            <w:shd w:val="clear" w:color="auto" w:fill="FFFFFF"/>
            <w:vAlign w:val="bottom"/>
          </w:tcPr>
          <w:p w:rsidR="00246B26" w:rsidRPr="003874D6" w:rsidRDefault="00246B26" w:rsidP="003874D6">
            <w:pPr>
              <w:spacing w:after="0" w:line="240" w:lineRule="auto"/>
            </w:pPr>
            <w:r w:rsidRPr="003874D6">
              <w:t>leonides@vet.ucm.es</w:t>
            </w:r>
          </w:p>
        </w:tc>
      </w:tr>
      <w:tr w:rsidR="00246B26" w:rsidRPr="004919F3" w:rsidTr="00E51585">
        <w:tc>
          <w:tcPr>
            <w:tcW w:w="2943" w:type="dxa"/>
            <w:vMerge/>
            <w:shd w:val="clear" w:color="auto" w:fill="C2D69B"/>
          </w:tcPr>
          <w:p w:rsidR="00246B26" w:rsidRPr="004919F3" w:rsidRDefault="00246B26" w:rsidP="004919F3">
            <w:pPr>
              <w:spacing w:after="0" w:line="240" w:lineRule="auto"/>
            </w:pPr>
          </w:p>
        </w:tc>
        <w:tc>
          <w:tcPr>
            <w:tcW w:w="3545" w:type="dxa"/>
            <w:shd w:val="clear" w:color="auto" w:fill="FFFFFF"/>
            <w:vAlign w:val="center"/>
          </w:tcPr>
          <w:p w:rsidR="00246B26" w:rsidRPr="003539F2" w:rsidRDefault="00246B26" w:rsidP="003874D6">
            <w:pPr>
              <w:spacing w:after="0" w:line="240" w:lineRule="auto"/>
              <w:rPr>
                <w:rFonts w:ascii="Arial" w:hAnsi="Arial" w:cs="Arial"/>
              </w:rPr>
            </w:pPr>
            <w:r w:rsidRPr="00DF729F">
              <w:t>Gonzalo García de Fernando Minguillón</w:t>
            </w:r>
          </w:p>
        </w:tc>
        <w:tc>
          <w:tcPr>
            <w:tcW w:w="2125" w:type="dxa"/>
            <w:shd w:val="clear" w:color="auto" w:fill="FFFFFF"/>
            <w:vAlign w:val="bottom"/>
          </w:tcPr>
          <w:p w:rsidR="00246B26" w:rsidRPr="003874D6" w:rsidRDefault="00246B26" w:rsidP="003874D6">
            <w:pPr>
              <w:spacing w:after="0" w:line="240" w:lineRule="auto"/>
            </w:pPr>
            <w:r w:rsidRPr="003874D6">
              <w:t>mingui@vet.ucm.es</w:t>
            </w:r>
          </w:p>
        </w:tc>
      </w:tr>
      <w:tr w:rsidR="00246B26" w:rsidRPr="004919F3" w:rsidTr="00E51585">
        <w:tc>
          <w:tcPr>
            <w:tcW w:w="2943" w:type="dxa"/>
            <w:vMerge/>
            <w:shd w:val="clear" w:color="auto" w:fill="C2D69B"/>
          </w:tcPr>
          <w:p w:rsidR="00246B26" w:rsidRPr="004919F3" w:rsidRDefault="00246B26" w:rsidP="004919F3">
            <w:pPr>
              <w:spacing w:after="0" w:line="240" w:lineRule="auto"/>
            </w:pPr>
          </w:p>
        </w:tc>
        <w:tc>
          <w:tcPr>
            <w:tcW w:w="3545" w:type="dxa"/>
            <w:shd w:val="clear" w:color="auto" w:fill="FFFFFF"/>
          </w:tcPr>
          <w:p w:rsidR="00246B26" w:rsidRPr="004919F3" w:rsidRDefault="00246B26" w:rsidP="004919F3">
            <w:pPr>
              <w:spacing w:after="0" w:line="240" w:lineRule="auto"/>
            </w:pPr>
            <w:r w:rsidRPr="003874D6">
              <w:rPr>
                <w:lang w:val="en-US"/>
              </w:rPr>
              <w:t>Manuela Fernández Álvarez</w:t>
            </w:r>
          </w:p>
        </w:tc>
        <w:tc>
          <w:tcPr>
            <w:tcW w:w="2125" w:type="dxa"/>
            <w:shd w:val="clear" w:color="auto" w:fill="FFFFFF"/>
            <w:vAlign w:val="bottom"/>
          </w:tcPr>
          <w:p w:rsidR="00246B26" w:rsidRPr="003874D6" w:rsidRDefault="00246B26" w:rsidP="003874D6">
            <w:pPr>
              <w:spacing w:after="0" w:line="240" w:lineRule="auto"/>
            </w:pPr>
            <w:r w:rsidRPr="003874D6">
              <w:t>manuela@vet.ucm.es</w:t>
            </w:r>
          </w:p>
        </w:tc>
      </w:tr>
    </w:tbl>
    <w:p w:rsidR="00246B26" w:rsidRDefault="00246B2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246B26" w:rsidRPr="004919F3" w:rsidTr="004919F3">
        <w:tc>
          <w:tcPr>
            <w:tcW w:w="8644" w:type="dxa"/>
            <w:shd w:val="clear" w:color="auto" w:fill="C2D69B"/>
          </w:tcPr>
          <w:p w:rsidR="00246B26" w:rsidRPr="004919F3" w:rsidRDefault="00246B26" w:rsidP="004919F3">
            <w:pPr>
              <w:spacing w:after="0" w:line="240" w:lineRule="auto"/>
            </w:pPr>
            <w:r w:rsidRPr="004919F3">
              <w:t>BREVE DESCRIPTOR</w:t>
            </w:r>
          </w:p>
        </w:tc>
      </w:tr>
      <w:tr w:rsidR="00246B26" w:rsidRPr="004919F3" w:rsidTr="004919F3">
        <w:tc>
          <w:tcPr>
            <w:tcW w:w="8644" w:type="dxa"/>
          </w:tcPr>
          <w:p w:rsidR="00246B26" w:rsidRPr="004919F3" w:rsidRDefault="00246B26" w:rsidP="003874D6">
            <w:pPr>
              <w:spacing w:after="0" w:line="240" w:lineRule="auto"/>
              <w:jc w:val="both"/>
            </w:pPr>
            <w:r w:rsidRPr="00DF729F">
              <w:t>Se estudiarán los términos y conceptos básicos asociados al envasado de alimentos, los tipos de envases y sus funciones. Se darán a conocer los diferentes materiales utilizados en la elaboración de envases para alimentos: madera, corcho, textiles, papel, cartón, metales y sus recubrimientos, cerámica, vidrio, polímeros y aditivos, laminados, recubrimientos y películas comestibles. En ellos se estudiará su estructura, propiedades de interés, particularidades y la tecnología de fabricación para la elaboración de distintos envases así como envases especiales, aerosoles y envases combinados. También se tratarán los distintos tipos de envases, tapas y sistemas de cierre y precintos. En la asignatura se analizarán igualmente los adhesivos, sistemas de impresión y decoración utilizados en la comercialización de los envases. Seguidamente, se abordarán los criterios de elección de un envase, la interacción y compatibilidad envase-alimento-proceso. Se analizarán los sistemas de llenado y aspectos relacionados con el marketing. Así mismo se afrontarán las particularidades de los envases destinados al almacenamiento y transporte de alimentos. Por último, se considerará el impacto medioambiental de la fabricación y uso de los envases de alimentos.</w:t>
            </w:r>
          </w:p>
        </w:tc>
      </w:tr>
    </w:tbl>
    <w:p w:rsidR="00246B26" w:rsidRDefault="00246B2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246B26" w:rsidRPr="004919F3" w:rsidTr="004919F3">
        <w:tc>
          <w:tcPr>
            <w:tcW w:w="8644" w:type="dxa"/>
            <w:shd w:val="clear" w:color="auto" w:fill="C2D69B"/>
          </w:tcPr>
          <w:p w:rsidR="00246B26" w:rsidRPr="004919F3" w:rsidRDefault="00246B26" w:rsidP="004919F3">
            <w:pPr>
              <w:spacing w:after="0" w:line="240" w:lineRule="auto"/>
            </w:pPr>
            <w:r w:rsidRPr="004919F3">
              <w:t>REQUISITIOS Y CONOCIMIENTOS PREVIOS RECOMENDADOS</w:t>
            </w:r>
          </w:p>
        </w:tc>
      </w:tr>
      <w:tr w:rsidR="00246B26" w:rsidRPr="004919F3" w:rsidTr="004919F3">
        <w:tc>
          <w:tcPr>
            <w:tcW w:w="8644" w:type="dxa"/>
          </w:tcPr>
          <w:p w:rsidR="00246B26" w:rsidRPr="005E1681" w:rsidRDefault="00246B26" w:rsidP="004919F3">
            <w:pPr>
              <w:spacing w:after="0" w:line="240" w:lineRule="auto"/>
              <w:rPr>
                <w:color w:val="000000"/>
              </w:rPr>
            </w:pPr>
            <w:r w:rsidRPr="005E1681">
              <w:rPr>
                <w:rFonts w:cs="Arial"/>
                <w:color w:val="000000"/>
              </w:rPr>
              <w:t>Conocimientos de química, bioquímica,  microbiología,  ingeniería, procesado y tecnología de los alimentos.</w:t>
            </w:r>
          </w:p>
        </w:tc>
      </w:tr>
    </w:tbl>
    <w:p w:rsidR="00246B26" w:rsidRDefault="00246B2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246B26" w:rsidRPr="004919F3" w:rsidTr="00C948FE">
        <w:tc>
          <w:tcPr>
            <w:tcW w:w="8644" w:type="dxa"/>
            <w:shd w:val="clear" w:color="auto" w:fill="C2D69B"/>
          </w:tcPr>
          <w:p w:rsidR="00246B26" w:rsidRPr="004919F3" w:rsidRDefault="00246B26" w:rsidP="004919F3">
            <w:pPr>
              <w:spacing w:after="0" w:line="240" w:lineRule="auto"/>
            </w:pPr>
            <w:r w:rsidRPr="004919F3">
              <w:t>OBJETIVOS GENERALES DE LA ASIGNATURA</w:t>
            </w:r>
          </w:p>
        </w:tc>
      </w:tr>
      <w:tr w:rsidR="00246B26" w:rsidRPr="00C948FE" w:rsidTr="00C948FE">
        <w:trPr>
          <w:trHeight w:val="410"/>
        </w:trPr>
        <w:tc>
          <w:tcPr>
            <w:tcW w:w="8644" w:type="dxa"/>
            <w:shd w:val="clear" w:color="auto" w:fill="FFFFFF"/>
          </w:tcPr>
          <w:p w:rsidR="00246B26" w:rsidRPr="00DF729F" w:rsidRDefault="00246B26" w:rsidP="003874D6">
            <w:pPr>
              <w:pStyle w:val="BodyTextIndent"/>
              <w:ind w:left="0" w:right="88"/>
              <w:jc w:val="both"/>
              <w:rPr>
                <w:rFonts w:ascii="Calibri" w:hAnsi="Calibri" w:cs="Arial"/>
                <w:sz w:val="22"/>
                <w:szCs w:val="22"/>
              </w:rPr>
            </w:pPr>
            <w:r w:rsidRPr="00DF729F">
              <w:rPr>
                <w:rFonts w:ascii="Calibri" w:hAnsi="Calibri"/>
                <w:sz w:val="22"/>
                <w:szCs w:val="22"/>
              </w:rPr>
              <w:t>En primer lugar se pretende dar a conocer los diferentes materiales utilizados en la elaboración de envases para alimentos, sus particularidades y la tecnología de fabricación. Seguidamente, se tratan los criterios de elección de un envase, los problemas de interacción envase-alimento, sistemas de llenado, tipos de envasado, etiquetado y aspectos relacionados con el marketing. Así mismo se estudian las particularidades de los envases destinados al almacenamiento y transporte de alimentos. Por último, se considera el impacto medioambiental de la fabricación y uso del envase de alimentos.</w:t>
            </w:r>
          </w:p>
        </w:tc>
      </w:tr>
      <w:tr w:rsidR="00246B26" w:rsidRPr="005E1681" w:rsidTr="00C948FE">
        <w:trPr>
          <w:trHeight w:val="409"/>
        </w:trPr>
        <w:tc>
          <w:tcPr>
            <w:tcW w:w="8644" w:type="dxa"/>
            <w:shd w:val="clear" w:color="auto" w:fill="C2D69B"/>
          </w:tcPr>
          <w:p w:rsidR="00246B26" w:rsidRPr="00121878" w:rsidRDefault="00246B26" w:rsidP="00C948FE">
            <w:pPr>
              <w:spacing w:after="0" w:line="240" w:lineRule="auto"/>
              <w:rPr>
                <w:lang w:val="en-GB"/>
              </w:rPr>
            </w:pPr>
            <w:r w:rsidRPr="00121878">
              <w:rPr>
                <w:lang w:val="en-GB"/>
              </w:rPr>
              <w:t>GENERAL OBJETIVES OF THIS SUBJECT</w:t>
            </w:r>
          </w:p>
        </w:tc>
      </w:tr>
      <w:tr w:rsidR="00246B26" w:rsidRPr="005E1681" w:rsidTr="00C948FE">
        <w:trPr>
          <w:trHeight w:val="409"/>
        </w:trPr>
        <w:tc>
          <w:tcPr>
            <w:tcW w:w="8644" w:type="dxa"/>
            <w:shd w:val="clear" w:color="auto" w:fill="FFFFFF"/>
          </w:tcPr>
          <w:p w:rsidR="00246B26" w:rsidRPr="00DF729F" w:rsidRDefault="00246B26" w:rsidP="00DF729F">
            <w:pPr>
              <w:jc w:val="both"/>
              <w:rPr>
                <w:lang w:val="en-US"/>
              </w:rPr>
            </w:pPr>
            <w:r w:rsidRPr="00DF729F">
              <w:rPr>
                <w:lang w:val="en-GB" w:eastAsia="es-ES"/>
              </w:rPr>
              <w:t>The first aim is to show the different materials that are used for the production of food packages, their properties and manufacturing technology. Secondly, the subject deals with the criteria for the selection of the package, the problems derived from package</w:t>
            </w:r>
            <w:r w:rsidRPr="00DF729F">
              <w:rPr>
                <w:lang w:val="en-GB" w:eastAsia="es-ES"/>
              </w:rPr>
              <w:noBreakHyphen/>
              <w:t>food interactions, the filling systems, the types of packages, and labelling and marketing aspects. The package features in relation to storage and transport are also revised. Finally, the subject deals with the environmental impact of the manufacture and use of food packaging.</w:t>
            </w:r>
          </w:p>
        </w:tc>
      </w:tr>
    </w:tbl>
    <w:p w:rsidR="00246B26" w:rsidRPr="00C948FE" w:rsidRDefault="00246B26" w:rsidP="008B718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246B26" w:rsidRPr="004919F3" w:rsidTr="004919F3">
        <w:tc>
          <w:tcPr>
            <w:tcW w:w="8644" w:type="dxa"/>
            <w:shd w:val="clear" w:color="auto" w:fill="C2D69B"/>
          </w:tcPr>
          <w:p w:rsidR="00246B26" w:rsidRPr="004919F3" w:rsidRDefault="00246B26" w:rsidP="004919F3">
            <w:pPr>
              <w:spacing w:after="0" w:line="240" w:lineRule="auto"/>
            </w:pPr>
            <w:r w:rsidRPr="004919F3">
              <w:t>PROGRAMA TEÓRICO PRÁCTICO</w:t>
            </w:r>
          </w:p>
        </w:tc>
      </w:tr>
      <w:tr w:rsidR="00246B26" w:rsidRPr="004919F3" w:rsidTr="004919F3">
        <w:tc>
          <w:tcPr>
            <w:tcW w:w="8644" w:type="dxa"/>
          </w:tcPr>
          <w:p w:rsidR="00246B26" w:rsidRPr="00DF729F" w:rsidRDefault="00246B26" w:rsidP="009E00AF">
            <w:pPr>
              <w:ind w:right="-569"/>
              <w:rPr>
                <w:b/>
                <w:spacing w:val="-3"/>
                <w:u w:val="single"/>
              </w:rPr>
            </w:pPr>
            <w:r w:rsidRPr="00DF729F">
              <w:rPr>
                <w:b/>
                <w:spacing w:val="-3"/>
                <w:u w:val="single"/>
              </w:rPr>
              <w:t>PROGRAMA TEÓRICO</w:t>
            </w:r>
          </w:p>
          <w:p w:rsidR="00246B26" w:rsidRPr="00DF729F" w:rsidRDefault="00246B26" w:rsidP="009E00AF">
            <w:pPr>
              <w:ind w:right="221"/>
              <w:rPr>
                <w:color w:val="000000"/>
              </w:rPr>
            </w:pPr>
            <w:r w:rsidRPr="00DF729F">
              <w:rPr>
                <w:b/>
                <w:color w:val="000000"/>
              </w:rPr>
              <w:t>Tema 1.</w:t>
            </w:r>
            <w:r w:rsidRPr="00DF729F">
              <w:rPr>
                <w:color w:val="000000"/>
              </w:rPr>
              <w:t xml:space="preserve"> </w:t>
            </w:r>
            <w:r w:rsidRPr="00DF729F">
              <w:rPr>
                <w:b/>
                <w:color w:val="000000"/>
              </w:rPr>
              <w:t>Conceptos básicos</w:t>
            </w:r>
            <w:r w:rsidRPr="00DF729F">
              <w:rPr>
                <w:color w:val="000000"/>
              </w:rPr>
              <w:t xml:space="preserve">. </w:t>
            </w:r>
            <w:r>
              <w:rPr>
                <w:color w:val="000000"/>
              </w:rPr>
              <w:t>Envase. Tipos de envases. Otros términos (e</w:t>
            </w:r>
            <w:r w:rsidRPr="00DF729F">
              <w:rPr>
                <w:color w:val="000000"/>
              </w:rPr>
              <w:t>mbalaje, envoltura, revestimiento y cobertura</w:t>
            </w:r>
            <w:r>
              <w:rPr>
                <w:color w:val="000000"/>
              </w:rPr>
              <w:t>)</w:t>
            </w:r>
            <w:r w:rsidRPr="00DF729F">
              <w:rPr>
                <w:color w:val="000000"/>
              </w:rPr>
              <w:t>. Funciones</w:t>
            </w:r>
            <w:r>
              <w:rPr>
                <w:color w:val="000000"/>
              </w:rPr>
              <w:t xml:space="preserve"> y propiedades de</w:t>
            </w:r>
            <w:r w:rsidRPr="00DF729F">
              <w:rPr>
                <w:color w:val="000000"/>
              </w:rPr>
              <w:t xml:space="preserve"> </w:t>
            </w:r>
            <w:r>
              <w:rPr>
                <w:color w:val="000000"/>
              </w:rPr>
              <w:t>un</w:t>
            </w:r>
            <w:r w:rsidRPr="00DF729F">
              <w:rPr>
                <w:color w:val="000000"/>
              </w:rPr>
              <w:t xml:space="preserve"> envase.</w:t>
            </w:r>
          </w:p>
          <w:p w:rsidR="00246B26" w:rsidRPr="00DF729F" w:rsidRDefault="00246B26" w:rsidP="009E00AF">
            <w:pPr>
              <w:pStyle w:val="Heading7"/>
              <w:ind w:right="221"/>
              <w:jc w:val="both"/>
              <w:rPr>
                <w:rFonts w:ascii="Calibri" w:hAnsi="Calibri"/>
                <w:b/>
                <w:sz w:val="22"/>
                <w:szCs w:val="22"/>
              </w:rPr>
            </w:pPr>
            <w:r w:rsidRPr="00DF729F">
              <w:rPr>
                <w:rFonts w:ascii="Calibri" w:hAnsi="Calibri"/>
                <w:b/>
                <w:sz w:val="22"/>
                <w:szCs w:val="22"/>
              </w:rPr>
              <w:t>I. MATERIALES Y FABRICACIÓN</w:t>
            </w:r>
          </w:p>
          <w:p w:rsidR="00246B26" w:rsidRPr="00DF729F" w:rsidRDefault="00246B26" w:rsidP="009E00AF">
            <w:pPr>
              <w:ind w:right="221"/>
              <w:rPr>
                <w:color w:val="000000"/>
              </w:rPr>
            </w:pPr>
            <w:r w:rsidRPr="00DF729F">
              <w:rPr>
                <w:b/>
                <w:color w:val="000000"/>
              </w:rPr>
              <w:t>Tema 2.</w:t>
            </w:r>
            <w:r w:rsidRPr="00DF729F">
              <w:rPr>
                <w:color w:val="000000"/>
              </w:rPr>
              <w:t xml:space="preserve"> </w:t>
            </w:r>
            <w:r w:rsidRPr="00DF729F">
              <w:rPr>
                <w:b/>
                <w:color w:val="000000"/>
              </w:rPr>
              <w:t>Mader</w:t>
            </w:r>
            <w:r w:rsidRPr="005E1681">
              <w:rPr>
                <w:b/>
                <w:color w:val="000000"/>
              </w:rPr>
              <w:t>a</w:t>
            </w:r>
            <w:r w:rsidRPr="005E1681">
              <w:rPr>
                <w:color w:val="000000"/>
              </w:rPr>
              <w:t xml:space="preserve">. </w:t>
            </w:r>
            <w:bookmarkStart w:id="0" w:name="_GoBack"/>
            <w:r w:rsidRPr="005E1681">
              <w:t xml:space="preserve">Obtención y transformación. Propiedades de interés. Utilidad de este material en el envasado de alimentos. </w:t>
            </w:r>
            <w:r w:rsidRPr="005E1681">
              <w:rPr>
                <w:b/>
              </w:rPr>
              <w:t>Corcho</w:t>
            </w:r>
            <w:r w:rsidRPr="005E1681">
              <w:t>. Obtención y transformación. Propiedades</w:t>
            </w:r>
            <w:bookmarkEnd w:id="0"/>
            <w:r w:rsidRPr="005E1681">
              <w:rPr>
                <w:color w:val="FF0000"/>
              </w:rPr>
              <w:t>.</w:t>
            </w:r>
            <w:r>
              <w:rPr>
                <w:color w:val="FF0000"/>
              </w:rPr>
              <w:t xml:space="preserve"> </w:t>
            </w:r>
            <w:r w:rsidRPr="00DF729F">
              <w:rPr>
                <w:b/>
                <w:color w:val="000000"/>
              </w:rPr>
              <w:t>Textil</w:t>
            </w:r>
            <w:r w:rsidRPr="00DF729F">
              <w:rPr>
                <w:color w:val="000000"/>
              </w:rPr>
              <w:t>.</w:t>
            </w:r>
          </w:p>
          <w:p w:rsidR="00246B26" w:rsidRPr="00DF729F" w:rsidRDefault="00246B26" w:rsidP="009E00AF">
            <w:pPr>
              <w:ind w:right="221"/>
              <w:rPr>
                <w:color w:val="000000"/>
              </w:rPr>
            </w:pPr>
            <w:r w:rsidRPr="00DF729F">
              <w:rPr>
                <w:b/>
                <w:color w:val="000000"/>
              </w:rPr>
              <w:t>Tema 3.</w:t>
            </w:r>
            <w:r w:rsidRPr="00DF729F">
              <w:rPr>
                <w:color w:val="000000"/>
              </w:rPr>
              <w:t xml:space="preserve"> </w:t>
            </w:r>
            <w:r w:rsidRPr="00DF729F">
              <w:rPr>
                <w:b/>
                <w:color w:val="000000"/>
              </w:rPr>
              <w:t>Papel</w:t>
            </w:r>
            <w:r w:rsidRPr="00DF729F">
              <w:rPr>
                <w:color w:val="000000"/>
              </w:rPr>
              <w:t>. Propiedades de interés. Proceso de fabricación. Tipos de papel.</w:t>
            </w:r>
          </w:p>
          <w:p w:rsidR="00246B26" w:rsidRPr="00DF729F" w:rsidRDefault="00246B26" w:rsidP="009E00AF">
            <w:pPr>
              <w:ind w:right="221"/>
              <w:rPr>
                <w:color w:val="000000"/>
              </w:rPr>
            </w:pPr>
            <w:r w:rsidRPr="00DF729F">
              <w:rPr>
                <w:b/>
                <w:color w:val="000000"/>
              </w:rPr>
              <w:t>Tema 4.</w:t>
            </w:r>
            <w:r w:rsidRPr="00DF729F">
              <w:rPr>
                <w:color w:val="000000"/>
              </w:rPr>
              <w:t xml:space="preserve"> </w:t>
            </w:r>
            <w:r w:rsidRPr="00DF729F">
              <w:rPr>
                <w:b/>
                <w:color w:val="000000"/>
              </w:rPr>
              <w:t>Cartón</w:t>
            </w:r>
            <w:r w:rsidRPr="00DF729F">
              <w:rPr>
                <w:color w:val="000000"/>
              </w:rPr>
              <w:t>. Estructura y propiedades de interés. Proceso de fabricación. Tipos de cartón</w:t>
            </w:r>
            <w:r w:rsidRPr="00DF729F">
              <w:rPr>
                <w:b/>
                <w:color w:val="000000"/>
              </w:rPr>
              <w:t>.</w:t>
            </w:r>
            <w:r w:rsidRPr="00DF729F">
              <w:rPr>
                <w:color w:val="000000"/>
              </w:rPr>
              <w:t xml:space="preserve"> Utilidad del papel y el cartón en el envasado de alimentos.</w:t>
            </w:r>
          </w:p>
          <w:p w:rsidR="00246B26" w:rsidRPr="00DF729F" w:rsidRDefault="00246B26" w:rsidP="009E00AF">
            <w:pPr>
              <w:ind w:right="221"/>
              <w:rPr>
                <w:color w:val="000000"/>
              </w:rPr>
            </w:pPr>
            <w:r w:rsidRPr="00DF729F">
              <w:rPr>
                <w:b/>
                <w:color w:val="000000"/>
              </w:rPr>
              <w:t xml:space="preserve">Tema </w:t>
            </w:r>
            <w:r>
              <w:rPr>
                <w:b/>
                <w:color w:val="000000"/>
              </w:rPr>
              <w:t>5</w:t>
            </w:r>
            <w:r w:rsidRPr="00DF729F">
              <w:rPr>
                <w:b/>
                <w:color w:val="000000"/>
              </w:rPr>
              <w:t>.</w:t>
            </w:r>
            <w:r w:rsidRPr="00DF729F">
              <w:rPr>
                <w:color w:val="000000"/>
              </w:rPr>
              <w:t xml:space="preserve"> </w:t>
            </w:r>
            <w:r w:rsidRPr="00DF729F">
              <w:rPr>
                <w:b/>
                <w:color w:val="000000"/>
              </w:rPr>
              <w:t>Metales</w:t>
            </w:r>
            <w:r w:rsidRPr="00DF729F">
              <w:rPr>
                <w:color w:val="000000"/>
              </w:rPr>
              <w:t>. Materiales empleados (acero, hojalata, chapa negra, TFS, aluminio). Propiedades de interés.</w:t>
            </w:r>
            <w:r>
              <w:rPr>
                <w:color w:val="000000"/>
              </w:rPr>
              <w:t xml:space="preserve"> </w:t>
            </w:r>
            <w:r w:rsidRPr="00DF729F">
              <w:rPr>
                <w:color w:val="000000"/>
              </w:rPr>
              <w:t>Fabricación de envases metálicos. Tipos de envases. Junturas y soldaduras. Sistemas de cierre</w:t>
            </w:r>
            <w:r w:rsidRPr="00DF729F">
              <w:rPr>
                <w:b/>
                <w:color w:val="000000"/>
              </w:rPr>
              <w:t>.</w:t>
            </w:r>
            <w:r w:rsidRPr="00DF729F">
              <w:rPr>
                <w:color w:val="000000"/>
              </w:rPr>
              <w:t xml:space="preserve"> Recubrimiento y protectores internos. Tipos, propiedades y función.</w:t>
            </w:r>
          </w:p>
          <w:p w:rsidR="00246B26" w:rsidRPr="00DF729F" w:rsidRDefault="00246B26" w:rsidP="009E00AF">
            <w:pPr>
              <w:ind w:right="221"/>
              <w:rPr>
                <w:color w:val="000000"/>
              </w:rPr>
            </w:pPr>
            <w:r w:rsidRPr="00DF729F">
              <w:rPr>
                <w:b/>
                <w:color w:val="000000"/>
              </w:rPr>
              <w:t xml:space="preserve">Tema </w:t>
            </w:r>
            <w:r>
              <w:rPr>
                <w:b/>
                <w:color w:val="000000"/>
              </w:rPr>
              <w:t>6</w:t>
            </w:r>
            <w:r w:rsidRPr="00DF729F">
              <w:rPr>
                <w:b/>
                <w:color w:val="000000"/>
              </w:rPr>
              <w:t>.</w:t>
            </w:r>
            <w:r w:rsidRPr="00DF729F">
              <w:rPr>
                <w:color w:val="000000"/>
              </w:rPr>
              <w:t xml:space="preserve"> </w:t>
            </w:r>
            <w:r w:rsidRPr="00DF729F">
              <w:rPr>
                <w:b/>
                <w:color w:val="000000"/>
              </w:rPr>
              <w:t>Cerámica</w:t>
            </w:r>
            <w:r w:rsidRPr="00DF729F">
              <w:rPr>
                <w:color w:val="000000"/>
              </w:rPr>
              <w:t xml:space="preserve">. </w:t>
            </w:r>
            <w:r w:rsidRPr="00DF729F">
              <w:rPr>
                <w:b/>
                <w:color w:val="000000"/>
              </w:rPr>
              <w:t>Vidrio</w:t>
            </w:r>
            <w:r w:rsidRPr="00DF729F">
              <w:rPr>
                <w:color w:val="000000"/>
              </w:rPr>
              <w:t>. Estructura y propiedades de interés</w:t>
            </w:r>
            <w:r w:rsidRPr="00DF729F">
              <w:rPr>
                <w:b/>
                <w:color w:val="000000"/>
              </w:rPr>
              <w:t>.</w:t>
            </w:r>
            <w:r w:rsidRPr="00DF729F">
              <w:rPr>
                <w:color w:val="000000"/>
              </w:rPr>
              <w:t xml:space="preserve"> Fabricación de envases de vidrio.</w:t>
            </w:r>
          </w:p>
          <w:p w:rsidR="00246B26" w:rsidRPr="00DF729F" w:rsidRDefault="00246B26" w:rsidP="009E00AF">
            <w:pPr>
              <w:ind w:right="221"/>
              <w:rPr>
                <w:color w:val="000000"/>
              </w:rPr>
            </w:pPr>
            <w:r w:rsidRPr="00DF729F">
              <w:rPr>
                <w:b/>
                <w:color w:val="000000"/>
              </w:rPr>
              <w:t xml:space="preserve">Tema </w:t>
            </w:r>
            <w:r>
              <w:rPr>
                <w:b/>
                <w:color w:val="000000"/>
              </w:rPr>
              <w:t>7</w:t>
            </w:r>
            <w:r w:rsidRPr="00DF729F">
              <w:rPr>
                <w:b/>
                <w:color w:val="000000"/>
              </w:rPr>
              <w:t>. Plásticos</w:t>
            </w:r>
            <w:r w:rsidRPr="00DF729F">
              <w:rPr>
                <w:color w:val="000000"/>
              </w:rPr>
              <w:t>. Tipos de plásticos de interés en el envasado de alimentos. Aditivos</w:t>
            </w:r>
            <w:r w:rsidRPr="00DF729F">
              <w:rPr>
                <w:b/>
                <w:color w:val="000000"/>
              </w:rPr>
              <w:t>.</w:t>
            </w:r>
            <w:r w:rsidRPr="00DF729F">
              <w:rPr>
                <w:color w:val="000000"/>
              </w:rPr>
              <w:t xml:space="preserve"> Propiedades de los plásticos en el envasado de alimentos.</w:t>
            </w:r>
          </w:p>
          <w:p w:rsidR="00246B26" w:rsidRPr="00DF729F" w:rsidRDefault="00246B26" w:rsidP="009E00AF">
            <w:pPr>
              <w:ind w:right="221"/>
              <w:rPr>
                <w:color w:val="000000"/>
              </w:rPr>
            </w:pPr>
            <w:r w:rsidRPr="00DF729F">
              <w:rPr>
                <w:b/>
                <w:color w:val="000000"/>
              </w:rPr>
              <w:t xml:space="preserve">Tema </w:t>
            </w:r>
            <w:r>
              <w:rPr>
                <w:b/>
                <w:color w:val="000000"/>
              </w:rPr>
              <w:t>8</w:t>
            </w:r>
            <w:r w:rsidRPr="00DF729F">
              <w:rPr>
                <w:b/>
                <w:color w:val="000000"/>
              </w:rPr>
              <w:t xml:space="preserve">. </w:t>
            </w:r>
            <w:r w:rsidRPr="00DF729F">
              <w:rPr>
                <w:color w:val="000000"/>
              </w:rPr>
              <w:t>Fabricación d</w:t>
            </w:r>
            <w:r>
              <w:rPr>
                <w:color w:val="000000"/>
              </w:rPr>
              <w:t xml:space="preserve">e envases de plástico flexibles. </w:t>
            </w:r>
            <w:r w:rsidRPr="00DF729F">
              <w:rPr>
                <w:color w:val="000000"/>
              </w:rPr>
              <w:t>Fabricación de envases de plástico rígidos.</w:t>
            </w:r>
          </w:p>
          <w:p w:rsidR="00246B26" w:rsidRPr="00DF729F" w:rsidRDefault="00246B26" w:rsidP="009E00AF">
            <w:pPr>
              <w:ind w:right="221"/>
              <w:rPr>
                <w:color w:val="000000"/>
              </w:rPr>
            </w:pPr>
            <w:r w:rsidRPr="00DF729F">
              <w:rPr>
                <w:b/>
                <w:color w:val="000000"/>
              </w:rPr>
              <w:t xml:space="preserve">Tema </w:t>
            </w:r>
            <w:r>
              <w:rPr>
                <w:b/>
                <w:color w:val="000000"/>
              </w:rPr>
              <w:t>9</w:t>
            </w:r>
            <w:r w:rsidRPr="00DF729F">
              <w:rPr>
                <w:b/>
                <w:color w:val="000000"/>
              </w:rPr>
              <w:t>.</w:t>
            </w:r>
            <w:r w:rsidRPr="00DF729F">
              <w:rPr>
                <w:color w:val="000000"/>
              </w:rPr>
              <w:t xml:space="preserve"> </w:t>
            </w:r>
            <w:r w:rsidRPr="00DF729F">
              <w:rPr>
                <w:b/>
                <w:color w:val="000000"/>
              </w:rPr>
              <w:t>Materiales laminados</w:t>
            </w:r>
            <w:r w:rsidRPr="00DF729F">
              <w:rPr>
                <w:color w:val="000000"/>
              </w:rPr>
              <w:t>. Propiedades de interés. Compatibilidad entre materiales. Tipos de envases. Fabricación.</w:t>
            </w:r>
          </w:p>
          <w:p w:rsidR="00246B26" w:rsidRPr="00DF729F" w:rsidRDefault="00246B26" w:rsidP="009E00AF">
            <w:pPr>
              <w:ind w:right="221"/>
              <w:rPr>
                <w:color w:val="000000"/>
              </w:rPr>
            </w:pPr>
            <w:r w:rsidRPr="00DF729F">
              <w:rPr>
                <w:b/>
                <w:color w:val="000000"/>
              </w:rPr>
              <w:t>Tema 1</w:t>
            </w:r>
            <w:r>
              <w:rPr>
                <w:b/>
                <w:color w:val="000000"/>
              </w:rPr>
              <w:t>0</w:t>
            </w:r>
            <w:r w:rsidRPr="00DF729F">
              <w:rPr>
                <w:b/>
                <w:color w:val="000000"/>
              </w:rPr>
              <w:t>.</w:t>
            </w:r>
            <w:r w:rsidRPr="00DF729F">
              <w:rPr>
                <w:color w:val="000000"/>
              </w:rPr>
              <w:t xml:space="preserve"> </w:t>
            </w:r>
            <w:r w:rsidRPr="00DF729F">
              <w:rPr>
                <w:b/>
                <w:color w:val="000000"/>
              </w:rPr>
              <w:t>Recubrimientos y películas comestibles</w:t>
            </w:r>
            <w:r w:rsidRPr="00DF729F">
              <w:rPr>
                <w:color w:val="000000"/>
              </w:rPr>
              <w:t xml:space="preserve">. </w:t>
            </w:r>
          </w:p>
          <w:p w:rsidR="00246B26" w:rsidRPr="00DF729F" w:rsidRDefault="00246B26" w:rsidP="009E00AF">
            <w:pPr>
              <w:ind w:right="221"/>
              <w:rPr>
                <w:color w:val="000000"/>
              </w:rPr>
            </w:pPr>
            <w:r w:rsidRPr="00DF729F">
              <w:rPr>
                <w:b/>
                <w:color w:val="000000"/>
              </w:rPr>
              <w:t>Tema 1</w:t>
            </w:r>
            <w:r>
              <w:rPr>
                <w:b/>
                <w:color w:val="000000"/>
              </w:rPr>
              <w:t>1</w:t>
            </w:r>
            <w:r w:rsidRPr="00DF729F">
              <w:rPr>
                <w:b/>
                <w:color w:val="000000"/>
              </w:rPr>
              <w:t>.</w:t>
            </w:r>
            <w:r w:rsidRPr="00DF729F">
              <w:rPr>
                <w:color w:val="000000"/>
              </w:rPr>
              <w:t xml:space="preserve"> </w:t>
            </w:r>
            <w:r w:rsidRPr="00DF729F">
              <w:rPr>
                <w:b/>
                <w:color w:val="000000"/>
              </w:rPr>
              <w:t>Tapas, tapones, cierres y precintos</w:t>
            </w:r>
            <w:r w:rsidRPr="00DF729F">
              <w:rPr>
                <w:color w:val="000000"/>
              </w:rPr>
              <w:t xml:space="preserve">. Materiales. Características. </w:t>
            </w:r>
            <w:r w:rsidRPr="00DF729F">
              <w:rPr>
                <w:b/>
                <w:color w:val="000000"/>
              </w:rPr>
              <w:t>Aerosoles.</w:t>
            </w:r>
          </w:p>
          <w:p w:rsidR="00246B26" w:rsidRPr="00DF729F" w:rsidRDefault="00246B26" w:rsidP="009E00AF">
            <w:pPr>
              <w:ind w:right="221"/>
              <w:rPr>
                <w:color w:val="000000"/>
              </w:rPr>
            </w:pPr>
            <w:r w:rsidRPr="00DF729F">
              <w:rPr>
                <w:b/>
                <w:color w:val="000000"/>
              </w:rPr>
              <w:t>Tema 1</w:t>
            </w:r>
            <w:r>
              <w:rPr>
                <w:b/>
                <w:color w:val="000000"/>
              </w:rPr>
              <w:t>2</w:t>
            </w:r>
            <w:r w:rsidRPr="00DF729F">
              <w:rPr>
                <w:b/>
                <w:color w:val="000000"/>
              </w:rPr>
              <w:t>. Adhesivos</w:t>
            </w:r>
            <w:r w:rsidRPr="00DF729F">
              <w:rPr>
                <w:color w:val="000000"/>
              </w:rPr>
              <w:t>. Propiedades de interés. Tipos. Aplicaciones.</w:t>
            </w:r>
          </w:p>
          <w:p w:rsidR="00246B26" w:rsidRPr="00DF729F" w:rsidRDefault="00246B26" w:rsidP="009E00AF">
            <w:pPr>
              <w:ind w:right="221"/>
              <w:rPr>
                <w:rFonts w:ascii="Times New Roman" w:hAnsi="Times New Roman"/>
                <w:color w:val="000000"/>
                <w:sz w:val="24"/>
                <w:szCs w:val="24"/>
              </w:rPr>
            </w:pPr>
            <w:r w:rsidRPr="00DF729F">
              <w:rPr>
                <w:b/>
                <w:color w:val="000000"/>
              </w:rPr>
              <w:t>Tema 1</w:t>
            </w:r>
            <w:r>
              <w:rPr>
                <w:b/>
                <w:color w:val="000000"/>
              </w:rPr>
              <w:t>3</w:t>
            </w:r>
            <w:r w:rsidRPr="00DF729F">
              <w:rPr>
                <w:b/>
                <w:color w:val="000000"/>
              </w:rPr>
              <w:t>.</w:t>
            </w:r>
            <w:r w:rsidRPr="00DF729F">
              <w:rPr>
                <w:color w:val="000000"/>
              </w:rPr>
              <w:t xml:space="preserve"> </w:t>
            </w:r>
            <w:r w:rsidRPr="00DF729F">
              <w:rPr>
                <w:b/>
                <w:color w:val="000000"/>
              </w:rPr>
              <w:t>Sistemas de envasado combinado</w:t>
            </w:r>
            <w:r w:rsidRPr="00DF729F">
              <w:rPr>
                <w:color w:val="000000"/>
              </w:rPr>
              <w:t>. Equipos de formado-llenado-cierre de envases. Envasado aséptico</w:t>
            </w:r>
            <w:r w:rsidRPr="009E00AF">
              <w:rPr>
                <w:rFonts w:ascii="Times New Roman" w:hAnsi="Times New Roman"/>
                <w:color w:val="000000"/>
                <w:sz w:val="24"/>
                <w:szCs w:val="24"/>
              </w:rPr>
              <w:t>.</w:t>
            </w:r>
          </w:p>
          <w:p w:rsidR="00246B26" w:rsidRPr="00DF729F" w:rsidRDefault="00246B26" w:rsidP="009E00AF">
            <w:pPr>
              <w:pStyle w:val="Heading7"/>
              <w:ind w:right="221"/>
              <w:jc w:val="both"/>
              <w:rPr>
                <w:rFonts w:ascii="Calibri" w:hAnsi="Calibri"/>
                <w:b/>
                <w:sz w:val="22"/>
                <w:szCs w:val="22"/>
              </w:rPr>
            </w:pPr>
            <w:r w:rsidRPr="00DF729F">
              <w:rPr>
                <w:rFonts w:ascii="Calibri" w:hAnsi="Calibri"/>
                <w:b/>
                <w:sz w:val="22"/>
                <w:szCs w:val="22"/>
              </w:rPr>
              <w:t>II. APLICACIÓN Y COMERCIALIZACIÓN</w:t>
            </w:r>
          </w:p>
          <w:p w:rsidR="00246B26" w:rsidRPr="00DF729F" w:rsidRDefault="00246B26" w:rsidP="009E00AF">
            <w:pPr>
              <w:ind w:right="122"/>
              <w:rPr>
                <w:color w:val="000000"/>
              </w:rPr>
            </w:pPr>
            <w:r w:rsidRPr="00DF729F">
              <w:rPr>
                <w:b/>
                <w:color w:val="000000"/>
              </w:rPr>
              <w:t>Tema</w:t>
            </w:r>
            <w:r>
              <w:rPr>
                <w:b/>
                <w:color w:val="000000"/>
              </w:rPr>
              <w:t xml:space="preserve"> 14</w:t>
            </w:r>
            <w:r w:rsidRPr="00DF729F">
              <w:rPr>
                <w:b/>
                <w:color w:val="000000"/>
              </w:rPr>
              <w:t>. Criterios para la elección de un envase</w:t>
            </w:r>
            <w:r w:rsidRPr="00DF729F">
              <w:rPr>
                <w:color w:val="000000"/>
              </w:rPr>
              <w:t>. Compatibilidad envase - producto - proceso.</w:t>
            </w:r>
          </w:p>
          <w:p w:rsidR="00246B26" w:rsidRPr="00DF729F" w:rsidRDefault="00246B26" w:rsidP="009E00AF">
            <w:pPr>
              <w:ind w:right="122"/>
              <w:rPr>
                <w:color w:val="000000"/>
              </w:rPr>
            </w:pPr>
            <w:r w:rsidRPr="00DF729F">
              <w:rPr>
                <w:b/>
                <w:color w:val="000000"/>
              </w:rPr>
              <w:t xml:space="preserve">Tema </w:t>
            </w:r>
            <w:r>
              <w:rPr>
                <w:b/>
                <w:color w:val="000000"/>
              </w:rPr>
              <w:t>15</w:t>
            </w:r>
            <w:r w:rsidRPr="00DF729F">
              <w:rPr>
                <w:b/>
                <w:color w:val="000000"/>
              </w:rPr>
              <w:t>. Interacción envase - alimento</w:t>
            </w:r>
            <w:r w:rsidRPr="00DF729F">
              <w:rPr>
                <w:color w:val="000000"/>
              </w:rPr>
              <w:t>. Fenómenos de migración.</w:t>
            </w:r>
          </w:p>
          <w:p w:rsidR="00246B26" w:rsidRPr="00DF729F" w:rsidRDefault="00246B26" w:rsidP="009E00AF">
            <w:pPr>
              <w:ind w:right="122"/>
              <w:rPr>
                <w:color w:val="000000"/>
              </w:rPr>
            </w:pPr>
            <w:r w:rsidRPr="00DF729F">
              <w:rPr>
                <w:b/>
                <w:color w:val="000000"/>
              </w:rPr>
              <w:t xml:space="preserve">Tema </w:t>
            </w:r>
            <w:r>
              <w:rPr>
                <w:b/>
                <w:color w:val="000000"/>
              </w:rPr>
              <w:t>16</w:t>
            </w:r>
            <w:r w:rsidRPr="00DF729F">
              <w:rPr>
                <w:b/>
                <w:color w:val="000000"/>
              </w:rPr>
              <w:t>. Sistemas de dosificación y llenado para alimentos líquidos</w:t>
            </w:r>
            <w:r w:rsidRPr="00DF729F">
              <w:rPr>
                <w:color w:val="000000"/>
              </w:rPr>
              <w:t>. Sistemas de control y automatización.</w:t>
            </w:r>
          </w:p>
          <w:p w:rsidR="00246B26" w:rsidRPr="00DF729F" w:rsidRDefault="00246B26" w:rsidP="009E00AF">
            <w:pPr>
              <w:ind w:right="122"/>
              <w:rPr>
                <w:color w:val="000000"/>
              </w:rPr>
            </w:pPr>
            <w:r w:rsidRPr="00DF729F">
              <w:rPr>
                <w:b/>
                <w:color w:val="000000"/>
              </w:rPr>
              <w:t xml:space="preserve">Tema </w:t>
            </w:r>
            <w:r>
              <w:rPr>
                <w:b/>
                <w:color w:val="000000"/>
              </w:rPr>
              <w:t>17</w:t>
            </w:r>
            <w:r w:rsidRPr="00DF729F">
              <w:rPr>
                <w:b/>
                <w:color w:val="000000"/>
              </w:rPr>
              <w:t>.</w:t>
            </w:r>
            <w:r w:rsidRPr="00DF729F">
              <w:rPr>
                <w:color w:val="000000"/>
              </w:rPr>
              <w:t xml:space="preserve"> </w:t>
            </w:r>
            <w:r w:rsidRPr="00DF729F">
              <w:rPr>
                <w:b/>
                <w:color w:val="000000"/>
              </w:rPr>
              <w:t>Sistemas de dosificación y llenado para alimentos sólidos</w:t>
            </w:r>
            <w:r w:rsidRPr="00DF729F">
              <w:rPr>
                <w:color w:val="000000"/>
              </w:rPr>
              <w:t>. Sistemas de control y automatización.</w:t>
            </w:r>
          </w:p>
          <w:p w:rsidR="00246B26" w:rsidRPr="00DF729F" w:rsidRDefault="00246B26" w:rsidP="009E00AF">
            <w:pPr>
              <w:tabs>
                <w:tab w:val="left" w:pos="10082"/>
              </w:tabs>
              <w:ind w:right="122"/>
              <w:rPr>
                <w:color w:val="000000"/>
              </w:rPr>
            </w:pPr>
            <w:r w:rsidRPr="00DF729F">
              <w:rPr>
                <w:b/>
                <w:color w:val="000000"/>
              </w:rPr>
              <w:t xml:space="preserve">Tema </w:t>
            </w:r>
            <w:r>
              <w:rPr>
                <w:b/>
                <w:color w:val="000000"/>
              </w:rPr>
              <w:t>18</w:t>
            </w:r>
            <w:r w:rsidRPr="00DF729F">
              <w:rPr>
                <w:b/>
                <w:color w:val="000000"/>
              </w:rPr>
              <w:t>.</w:t>
            </w:r>
            <w:r w:rsidRPr="00DF729F">
              <w:rPr>
                <w:color w:val="000000"/>
              </w:rPr>
              <w:t xml:space="preserve"> </w:t>
            </w:r>
            <w:r w:rsidRPr="00DF729F">
              <w:rPr>
                <w:b/>
                <w:color w:val="000000"/>
              </w:rPr>
              <w:t>Envasado a vacío y en atmósferas modificadas</w:t>
            </w:r>
            <w:r w:rsidRPr="00DF729F">
              <w:rPr>
                <w:color w:val="000000"/>
              </w:rPr>
              <w:t>. Características. Equipos.</w:t>
            </w:r>
          </w:p>
          <w:p w:rsidR="00246B26" w:rsidRPr="00DF729F" w:rsidRDefault="00246B26" w:rsidP="009E00AF">
            <w:pPr>
              <w:tabs>
                <w:tab w:val="left" w:pos="10082"/>
              </w:tabs>
              <w:ind w:right="122"/>
              <w:rPr>
                <w:color w:val="000000"/>
              </w:rPr>
            </w:pPr>
            <w:r w:rsidRPr="00DF729F">
              <w:rPr>
                <w:b/>
                <w:color w:val="000000"/>
              </w:rPr>
              <w:t xml:space="preserve">Tema </w:t>
            </w:r>
            <w:r>
              <w:rPr>
                <w:b/>
                <w:color w:val="000000"/>
              </w:rPr>
              <w:t>19</w:t>
            </w:r>
            <w:r w:rsidRPr="00DF729F">
              <w:rPr>
                <w:b/>
                <w:color w:val="000000"/>
              </w:rPr>
              <w:t>.</w:t>
            </w:r>
            <w:r w:rsidRPr="00DF729F">
              <w:rPr>
                <w:color w:val="000000"/>
              </w:rPr>
              <w:t xml:space="preserve"> </w:t>
            </w:r>
            <w:r w:rsidRPr="00DF729F">
              <w:rPr>
                <w:b/>
                <w:color w:val="000000"/>
              </w:rPr>
              <w:t>Sistemas de envasado “activo” e “inteligente”</w:t>
            </w:r>
            <w:r w:rsidRPr="00DF729F">
              <w:rPr>
                <w:color w:val="000000"/>
              </w:rPr>
              <w:t>.</w:t>
            </w:r>
          </w:p>
          <w:p w:rsidR="00246B26" w:rsidRPr="00DF729F" w:rsidRDefault="00246B26" w:rsidP="009E00AF">
            <w:pPr>
              <w:tabs>
                <w:tab w:val="left" w:pos="10082"/>
              </w:tabs>
              <w:ind w:right="122"/>
              <w:rPr>
                <w:color w:val="000000"/>
              </w:rPr>
            </w:pPr>
            <w:r w:rsidRPr="00DF729F">
              <w:rPr>
                <w:b/>
                <w:color w:val="000000"/>
              </w:rPr>
              <w:t>Tema 2</w:t>
            </w:r>
            <w:r>
              <w:rPr>
                <w:b/>
                <w:color w:val="000000"/>
              </w:rPr>
              <w:t>0</w:t>
            </w:r>
            <w:r w:rsidRPr="00DF729F">
              <w:rPr>
                <w:b/>
                <w:color w:val="000000"/>
              </w:rPr>
              <w:t>.</w:t>
            </w:r>
            <w:r w:rsidRPr="00DF729F">
              <w:rPr>
                <w:color w:val="000000"/>
              </w:rPr>
              <w:t xml:space="preserve"> </w:t>
            </w:r>
            <w:r w:rsidRPr="00DF729F">
              <w:rPr>
                <w:b/>
                <w:color w:val="000000"/>
              </w:rPr>
              <w:t>Impresión y decoración de envases</w:t>
            </w:r>
            <w:r w:rsidRPr="00DF729F">
              <w:rPr>
                <w:color w:val="000000"/>
              </w:rPr>
              <w:t>. Sistemas. Materiales. Equipos.</w:t>
            </w:r>
          </w:p>
          <w:p w:rsidR="00246B26" w:rsidRPr="00DF729F" w:rsidRDefault="00246B26" w:rsidP="009E00AF">
            <w:pPr>
              <w:tabs>
                <w:tab w:val="left" w:pos="10082"/>
              </w:tabs>
              <w:ind w:right="122"/>
              <w:rPr>
                <w:color w:val="000000"/>
              </w:rPr>
            </w:pPr>
            <w:r w:rsidRPr="00DF729F">
              <w:rPr>
                <w:b/>
                <w:color w:val="000000"/>
              </w:rPr>
              <w:t>Tema 2</w:t>
            </w:r>
            <w:r>
              <w:rPr>
                <w:b/>
                <w:color w:val="000000"/>
              </w:rPr>
              <w:t>1</w:t>
            </w:r>
            <w:r w:rsidRPr="00DF729F">
              <w:rPr>
                <w:b/>
                <w:color w:val="000000"/>
              </w:rPr>
              <w:t>. Etiquetado</w:t>
            </w:r>
            <w:r w:rsidRPr="00DF729F">
              <w:rPr>
                <w:color w:val="000000"/>
              </w:rPr>
              <w:t xml:space="preserve"> 1: Identificación y control de productos, lotes y “stocks”. Código de barras. Imprimación. Norma general de etiquetado.</w:t>
            </w:r>
          </w:p>
          <w:p w:rsidR="00246B26" w:rsidRPr="00DF729F" w:rsidRDefault="00246B26" w:rsidP="009E00AF">
            <w:pPr>
              <w:tabs>
                <w:tab w:val="left" w:pos="10082"/>
              </w:tabs>
              <w:ind w:right="122"/>
              <w:rPr>
                <w:color w:val="000000"/>
              </w:rPr>
            </w:pPr>
            <w:r w:rsidRPr="00DF729F">
              <w:rPr>
                <w:b/>
                <w:color w:val="000000"/>
              </w:rPr>
              <w:t>Tema 2</w:t>
            </w:r>
            <w:r>
              <w:rPr>
                <w:b/>
                <w:color w:val="000000"/>
              </w:rPr>
              <w:t>1</w:t>
            </w:r>
            <w:r w:rsidRPr="00DF729F">
              <w:rPr>
                <w:b/>
                <w:color w:val="000000"/>
              </w:rPr>
              <w:t>.</w:t>
            </w:r>
            <w:r>
              <w:rPr>
                <w:b/>
                <w:color w:val="000000"/>
              </w:rPr>
              <w:t xml:space="preserve"> </w:t>
            </w:r>
            <w:r w:rsidRPr="00DF729F">
              <w:rPr>
                <w:color w:val="000000"/>
              </w:rPr>
              <w:t>Etiquetado 2: Información al consumidor. Etiquetado sobre propiedades nutritivas. Alegaciones dietéticas.</w:t>
            </w:r>
            <w:r>
              <w:rPr>
                <w:color w:val="000000"/>
              </w:rPr>
              <w:t xml:space="preserve"> </w:t>
            </w:r>
            <w:r>
              <w:rPr>
                <w:b/>
                <w:color w:val="000000"/>
              </w:rPr>
              <w:t xml:space="preserve"> </w:t>
            </w:r>
            <w:r w:rsidRPr="00DF729F">
              <w:rPr>
                <w:b/>
                <w:color w:val="000000"/>
              </w:rPr>
              <w:t>Envase y etiqueta como instrumento de marketing</w:t>
            </w:r>
            <w:r w:rsidRPr="00DF729F">
              <w:rPr>
                <w:color w:val="000000"/>
              </w:rPr>
              <w:t>.</w:t>
            </w:r>
          </w:p>
          <w:p w:rsidR="00246B26" w:rsidRPr="00DF729F" w:rsidRDefault="00246B26" w:rsidP="009E00AF">
            <w:pPr>
              <w:tabs>
                <w:tab w:val="left" w:pos="10082"/>
              </w:tabs>
              <w:ind w:right="122"/>
              <w:rPr>
                <w:color w:val="000000"/>
              </w:rPr>
            </w:pPr>
            <w:r w:rsidRPr="00DF729F">
              <w:rPr>
                <w:b/>
                <w:color w:val="000000"/>
              </w:rPr>
              <w:t xml:space="preserve">Tema </w:t>
            </w:r>
            <w:r>
              <w:rPr>
                <w:b/>
                <w:color w:val="000000"/>
              </w:rPr>
              <w:t>22</w:t>
            </w:r>
            <w:r w:rsidRPr="00DF729F">
              <w:rPr>
                <w:b/>
                <w:color w:val="000000"/>
              </w:rPr>
              <w:t>. Envases para el almacenamiento y transporte de alimentos</w:t>
            </w:r>
            <w:r w:rsidRPr="00DF729F">
              <w:rPr>
                <w:color w:val="000000"/>
              </w:rPr>
              <w:t>. Embalajes. Funciones de un contenedor.</w:t>
            </w:r>
          </w:p>
          <w:p w:rsidR="00246B26" w:rsidRPr="00DF729F" w:rsidRDefault="00246B26" w:rsidP="009E00AF">
            <w:pPr>
              <w:tabs>
                <w:tab w:val="left" w:pos="10082"/>
              </w:tabs>
              <w:ind w:right="122"/>
              <w:rPr>
                <w:color w:val="000000"/>
              </w:rPr>
            </w:pPr>
            <w:r w:rsidRPr="00DF729F">
              <w:rPr>
                <w:b/>
                <w:color w:val="000000"/>
              </w:rPr>
              <w:t xml:space="preserve">Tema </w:t>
            </w:r>
            <w:r>
              <w:rPr>
                <w:b/>
                <w:color w:val="000000"/>
              </w:rPr>
              <w:t>23</w:t>
            </w:r>
            <w:r w:rsidRPr="00DF729F">
              <w:rPr>
                <w:b/>
                <w:color w:val="000000"/>
              </w:rPr>
              <w:t>.</w:t>
            </w:r>
            <w:r w:rsidRPr="00DF729F">
              <w:rPr>
                <w:color w:val="000000"/>
              </w:rPr>
              <w:t xml:space="preserve"> </w:t>
            </w:r>
            <w:r w:rsidRPr="00DF729F">
              <w:t xml:space="preserve">Envases para el almacenamiento y transporte de alimentos. Embalajes. Funciones de un contenedor. Métodos de análisis. </w:t>
            </w:r>
            <w:r>
              <w:rPr>
                <w:color w:val="000000"/>
              </w:rPr>
              <w:t xml:space="preserve"> </w:t>
            </w:r>
            <w:r w:rsidRPr="00DF729F">
              <w:t>Contenedores de almacenamiento y transporte. Características. Tipos y materiales utilizados.</w:t>
            </w:r>
          </w:p>
          <w:p w:rsidR="00246B26" w:rsidRPr="00DF729F" w:rsidRDefault="00246B26" w:rsidP="009E00AF">
            <w:pPr>
              <w:tabs>
                <w:tab w:val="left" w:pos="10082"/>
              </w:tabs>
              <w:ind w:right="122"/>
              <w:rPr>
                <w:color w:val="000000"/>
              </w:rPr>
            </w:pPr>
            <w:r w:rsidRPr="00DF729F">
              <w:rPr>
                <w:b/>
                <w:color w:val="000000"/>
              </w:rPr>
              <w:t xml:space="preserve">Tema </w:t>
            </w:r>
            <w:r>
              <w:rPr>
                <w:b/>
                <w:color w:val="000000"/>
              </w:rPr>
              <w:t>2</w:t>
            </w:r>
            <w:r w:rsidRPr="00DF729F">
              <w:rPr>
                <w:b/>
                <w:color w:val="000000"/>
              </w:rPr>
              <w:t>4.</w:t>
            </w:r>
            <w:r w:rsidRPr="00DF729F">
              <w:rPr>
                <w:color w:val="000000"/>
              </w:rPr>
              <w:t xml:space="preserve"> </w:t>
            </w:r>
            <w:r w:rsidRPr="00DF729F">
              <w:t xml:space="preserve">Acolchado y materiales de relleno. Características. Tipos. Materiales utilizados. </w:t>
            </w:r>
          </w:p>
          <w:p w:rsidR="00246B26" w:rsidRPr="00DF729F" w:rsidRDefault="00246B26" w:rsidP="009E00AF">
            <w:pPr>
              <w:tabs>
                <w:tab w:val="left" w:pos="10082"/>
              </w:tabs>
              <w:ind w:right="122"/>
              <w:rPr>
                <w:color w:val="000000"/>
              </w:rPr>
            </w:pPr>
            <w:r w:rsidRPr="00DF729F">
              <w:rPr>
                <w:b/>
                <w:color w:val="000000"/>
              </w:rPr>
              <w:t xml:space="preserve">Tema </w:t>
            </w:r>
            <w:r>
              <w:rPr>
                <w:b/>
                <w:color w:val="000000"/>
              </w:rPr>
              <w:t>2</w:t>
            </w:r>
            <w:r w:rsidRPr="00DF729F">
              <w:rPr>
                <w:b/>
                <w:color w:val="000000"/>
              </w:rPr>
              <w:t>5.</w:t>
            </w:r>
            <w:r w:rsidRPr="00DF729F">
              <w:rPr>
                <w:color w:val="000000"/>
              </w:rPr>
              <w:t xml:space="preserve"> </w:t>
            </w:r>
            <w:r w:rsidRPr="00DF729F">
              <w:t xml:space="preserve">Unidades de carga. Métodos. Paletización: tecnología y acondicionamiento. </w:t>
            </w:r>
          </w:p>
          <w:p w:rsidR="00246B26" w:rsidRPr="00DF729F" w:rsidRDefault="00246B26" w:rsidP="009E00AF">
            <w:pPr>
              <w:tabs>
                <w:tab w:val="left" w:pos="10082"/>
              </w:tabs>
              <w:ind w:right="122"/>
              <w:rPr>
                <w:color w:val="000000"/>
              </w:rPr>
            </w:pPr>
            <w:r w:rsidRPr="00DF729F">
              <w:rPr>
                <w:b/>
                <w:color w:val="000000"/>
              </w:rPr>
              <w:t xml:space="preserve">Tema </w:t>
            </w:r>
            <w:r>
              <w:rPr>
                <w:b/>
                <w:color w:val="000000"/>
              </w:rPr>
              <w:t>2</w:t>
            </w:r>
            <w:r w:rsidRPr="00DF729F">
              <w:rPr>
                <w:b/>
                <w:color w:val="000000"/>
              </w:rPr>
              <w:t>6.</w:t>
            </w:r>
            <w:r w:rsidRPr="00DF729F">
              <w:rPr>
                <w:color w:val="000000"/>
              </w:rPr>
              <w:t xml:space="preserve"> </w:t>
            </w:r>
            <w:r w:rsidRPr="00DF729F">
              <w:t xml:space="preserve">Logística de la paletización para el almacenamiento. </w:t>
            </w:r>
          </w:p>
          <w:p w:rsidR="00246B26" w:rsidRPr="00DF729F" w:rsidRDefault="00246B26" w:rsidP="009E00AF">
            <w:pPr>
              <w:tabs>
                <w:tab w:val="left" w:pos="10082"/>
              </w:tabs>
              <w:ind w:right="122"/>
              <w:rPr>
                <w:color w:val="000000"/>
              </w:rPr>
            </w:pPr>
            <w:r w:rsidRPr="00DF729F">
              <w:rPr>
                <w:b/>
                <w:color w:val="000000"/>
              </w:rPr>
              <w:t xml:space="preserve">Tema </w:t>
            </w:r>
            <w:r>
              <w:rPr>
                <w:b/>
                <w:color w:val="000000"/>
              </w:rPr>
              <w:t>2</w:t>
            </w:r>
            <w:r w:rsidRPr="00DF729F">
              <w:rPr>
                <w:b/>
                <w:color w:val="000000"/>
              </w:rPr>
              <w:t>7.</w:t>
            </w:r>
            <w:r w:rsidRPr="00DF729F">
              <w:rPr>
                <w:color w:val="000000"/>
              </w:rPr>
              <w:t xml:space="preserve"> </w:t>
            </w:r>
            <w:r w:rsidRPr="00DF729F">
              <w:rPr>
                <w:b/>
                <w:color w:val="000000"/>
              </w:rPr>
              <w:t>Envase y medio ambiente</w:t>
            </w:r>
            <w:r w:rsidRPr="00DF729F">
              <w:rPr>
                <w:color w:val="000000"/>
              </w:rPr>
              <w:t>. Reutilización. Recuperación. Reciclaje. Ecobalances.</w:t>
            </w:r>
          </w:p>
          <w:p w:rsidR="00246B26" w:rsidRPr="009E00AF" w:rsidRDefault="00246B26" w:rsidP="009E00AF">
            <w:pPr>
              <w:tabs>
                <w:tab w:val="left" w:pos="10082"/>
              </w:tabs>
              <w:ind w:right="122"/>
              <w:rPr>
                <w:rFonts w:ascii="Times New Roman" w:hAnsi="Times New Roman"/>
                <w:sz w:val="24"/>
                <w:szCs w:val="24"/>
              </w:rPr>
            </w:pPr>
            <w:r w:rsidRPr="00DF729F">
              <w:rPr>
                <w:b/>
                <w:color w:val="000000"/>
              </w:rPr>
              <w:t xml:space="preserve">Tema </w:t>
            </w:r>
            <w:r>
              <w:rPr>
                <w:b/>
                <w:color w:val="000000"/>
              </w:rPr>
              <w:t>2</w:t>
            </w:r>
            <w:r w:rsidRPr="00DF729F">
              <w:rPr>
                <w:b/>
                <w:color w:val="000000"/>
              </w:rPr>
              <w:t>8.</w:t>
            </w:r>
            <w:r w:rsidRPr="00DF729F">
              <w:rPr>
                <w:color w:val="000000"/>
              </w:rPr>
              <w:t xml:space="preserve"> </w:t>
            </w:r>
            <w:r w:rsidRPr="00DF729F">
              <w:t>Política y Legislación medioambiental. Sistemas Integrados de Gestión (SIG) de residuos de envases.</w:t>
            </w:r>
            <w:r w:rsidRPr="009E00AF">
              <w:rPr>
                <w:rFonts w:ascii="Times New Roman" w:hAnsi="Times New Roman"/>
                <w:sz w:val="24"/>
                <w:szCs w:val="24"/>
              </w:rPr>
              <w:t xml:space="preserve"> </w:t>
            </w:r>
          </w:p>
          <w:p w:rsidR="00246B26" w:rsidRPr="00DF729F" w:rsidRDefault="00246B26" w:rsidP="009E00AF">
            <w:pPr>
              <w:ind w:right="-569"/>
              <w:rPr>
                <w:b/>
                <w:spacing w:val="-3"/>
                <w:u w:val="single"/>
              </w:rPr>
            </w:pPr>
            <w:r w:rsidRPr="00DF729F">
              <w:rPr>
                <w:b/>
                <w:spacing w:val="-3"/>
                <w:u w:val="single"/>
              </w:rPr>
              <w:t>PROGRAMA PRÁCTICO</w:t>
            </w:r>
          </w:p>
          <w:p w:rsidR="00246B26" w:rsidRPr="00DF729F" w:rsidRDefault="00246B26" w:rsidP="004C48C5">
            <w:pPr>
              <w:ind w:left="110" w:right="-136"/>
              <w:rPr>
                <w:color w:val="000000"/>
              </w:rPr>
            </w:pPr>
            <w:r w:rsidRPr="00DF729F">
              <w:rPr>
                <w:color w:val="000000"/>
              </w:rPr>
              <w:t>Visitas a empresas del sector.</w:t>
            </w:r>
          </w:p>
          <w:p w:rsidR="00246B26" w:rsidRPr="00DF729F" w:rsidRDefault="00246B26" w:rsidP="004C48C5">
            <w:pPr>
              <w:ind w:left="110" w:right="-136"/>
              <w:rPr>
                <w:color w:val="000000"/>
              </w:rPr>
            </w:pPr>
            <w:r w:rsidRPr="00DF729F">
              <w:rPr>
                <w:color w:val="000000"/>
              </w:rPr>
              <w:t>Análisis de la compatibilidad envase-producto-proceso en distintos envases. Archivo de envases.</w:t>
            </w:r>
          </w:p>
          <w:p w:rsidR="00246B26" w:rsidRPr="00DF729F" w:rsidRDefault="00246B26" w:rsidP="004C48C5">
            <w:pPr>
              <w:ind w:left="110" w:right="-136"/>
              <w:rPr>
                <w:b/>
                <w:spacing w:val="-3"/>
                <w:u w:val="single"/>
              </w:rPr>
            </w:pPr>
            <w:r w:rsidRPr="00DF729F">
              <w:t>Utilización de sistemas de envasado activo.</w:t>
            </w:r>
            <w:r w:rsidRPr="00DF729F">
              <w:rPr>
                <w:b/>
                <w:spacing w:val="-3"/>
                <w:u w:val="single"/>
              </w:rPr>
              <w:t xml:space="preserve"> </w:t>
            </w:r>
          </w:p>
          <w:p w:rsidR="00246B26" w:rsidRPr="004C48C5" w:rsidRDefault="00246B26" w:rsidP="004C48C5">
            <w:pPr>
              <w:ind w:left="110" w:right="-136"/>
              <w:rPr>
                <w:rFonts w:ascii="Times New Roman" w:hAnsi="Times New Roman"/>
                <w:color w:val="000000"/>
                <w:sz w:val="24"/>
                <w:szCs w:val="24"/>
              </w:rPr>
            </w:pPr>
            <w:r w:rsidRPr="00DF729F">
              <w:rPr>
                <w:color w:val="000000"/>
              </w:rPr>
              <w:t>Efecto del envasado a vacío y en atmósferas modificadas en la vida útil de los alimentos.</w:t>
            </w:r>
          </w:p>
        </w:tc>
      </w:tr>
    </w:tbl>
    <w:p w:rsidR="00246B26" w:rsidRPr="003874D6" w:rsidRDefault="00246B2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246B26" w:rsidRPr="004919F3" w:rsidTr="004919F3">
        <w:tc>
          <w:tcPr>
            <w:tcW w:w="8644" w:type="dxa"/>
            <w:shd w:val="clear" w:color="auto" w:fill="C2D69B"/>
          </w:tcPr>
          <w:p w:rsidR="00246B26" w:rsidRPr="004919F3" w:rsidRDefault="00246B26" w:rsidP="004919F3">
            <w:pPr>
              <w:spacing w:after="0" w:line="240" w:lineRule="auto"/>
            </w:pPr>
            <w:r w:rsidRPr="004919F3">
              <w:t>METODO DOCENTE</w:t>
            </w:r>
          </w:p>
        </w:tc>
      </w:tr>
      <w:tr w:rsidR="00246B26" w:rsidRPr="004919F3" w:rsidTr="004919F3">
        <w:tc>
          <w:tcPr>
            <w:tcW w:w="8644" w:type="dxa"/>
          </w:tcPr>
          <w:p w:rsidR="00246B26" w:rsidRPr="00DF729F" w:rsidRDefault="00246B26" w:rsidP="004C48C5">
            <w:pPr>
              <w:ind w:right="-569"/>
            </w:pPr>
            <w:r w:rsidRPr="00DF729F">
              <w:t>Clases teóricas.</w:t>
            </w:r>
          </w:p>
          <w:p w:rsidR="00246B26" w:rsidRPr="00DF729F" w:rsidRDefault="00246B26" w:rsidP="004C48C5">
            <w:pPr>
              <w:ind w:right="-569"/>
            </w:pPr>
            <w:r w:rsidRPr="00DF729F">
              <w:t>Visita a empresas del sector.</w:t>
            </w:r>
          </w:p>
          <w:p w:rsidR="00246B26" w:rsidRPr="00DF729F" w:rsidRDefault="00246B26" w:rsidP="004C48C5">
            <w:pPr>
              <w:ind w:right="-569"/>
            </w:pPr>
            <w:r w:rsidRPr="00DF729F">
              <w:t>Prácticas en laboratorio.</w:t>
            </w:r>
          </w:p>
          <w:p w:rsidR="00246B26" w:rsidRPr="004C48C5" w:rsidRDefault="00246B26" w:rsidP="004C48C5">
            <w:pPr>
              <w:spacing w:after="0" w:line="240" w:lineRule="auto"/>
              <w:rPr>
                <w:rFonts w:ascii="Times New Roman" w:hAnsi="Times New Roman"/>
                <w:sz w:val="24"/>
                <w:szCs w:val="24"/>
              </w:rPr>
            </w:pPr>
            <w:r w:rsidRPr="00DF729F">
              <w:t>Desarrollo de supuestos prácticos y diseño de envases.</w:t>
            </w:r>
          </w:p>
        </w:tc>
      </w:tr>
    </w:tbl>
    <w:p w:rsidR="00246B26" w:rsidRPr="004C48C5" w:rsidRDefault="00246B2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246B26" w:rsidRPr="004919F3" w:rsidTr="004919F3">
        <w:tc>
          <w:tcPr>
            <w:tcW w:w="8644" w:type="dxa"/>
            <w:shd w:val="clear" w:color="auto" w:fill="C2D69B"/>
          </w:tcPr>
          <w:p w:rsidR="00246B26" w:rsidRPr="004919F3" w:rsidRDefault="00246B26" w:rsidP="004919F3">
            <w:pPr>
              <w:spacing w:after="0" w:line="240" w:lineRule="auto"/>
            </w:pPr>
            <w:r w:rsidRPr="004919F3">
              <w:t>CRITERIOS DE EVALUACIÓN</w:t>
            </w:r>
          </w:p>
        </w:tc>
      </w:tr>
      <w:tr w:rsidR="00246B26" w:rsidRPr="004919F3" w:rsidTr="004919F3">
        <w:tc>
          <w:tcPr>
            <w:tcW w:w="8644" w:type="dxa"/>
          </w:tcPr>
          <w:p w:rsidR="00246B26" w:rsidRPr="00DF729F" w:rsidRDefault="00246B26" w:rsidP="004C48C5">
            <w:pPr>
              <w:tabs>
                <w:tab w:val="left" w:pos="10132"/>
              </w:tabs>
              <w:ind w:left="57" w:right="67"/>
              <w:rPr>
                <w:color w:val="000000"/>
              </w:rPr>
            </w:pPr>
            <w:r w:rsidRPr="00DF729F">
              <w:rPr>
                <w:color w:val="000000"/>
              </w:rPr>
              <w:t>La calificación del contenido teórico de la asignatura podrá obtenerse por dos procedimientos:</w:t>
            </w:r>
          </w:p>
          <w:p w:rsidR="00246B26" w:rsidRPr="00DF729F" w:rsidRDefault="00246B26" w:rsidP="004C48C5">
            <w:pPr>
              <w:tabs>
                <w:tab w:val="left" w:pos="10132"/>
              </w:tabs>
              <w:ind w:left="567" w:right="67" w:hanging="283"/>
              <w:rPr>
                <w:color w:val="000000"/>
              </w:rPr>
            </w:pPr>
            <w:r w:rsidRPr="00DF729F">
              <w:rPr>
                <w:color w:val="000000"/>
              </w:rPr>
              <w:t xml:space="preserve">1.- Realización de exámenes y desarrollo de supuestos teórico-prácticos. Estas pruebas de </w:t>
            </w:r>
            <w:r w:rsidRPr="00DF729F">
              <w:rPr>
                <w:i/>
                <w:color w:val="000000"/>
              </w:rPr>
              <w:t>evaluación</w:t>
            </w:r>
            <w:r w:rsidRPr="00DF729F">
              <w:rPr>
                <w:color w:val="000000"/>
              </w:rPr>
              <w:t xml:space="preserve"> </w:t>
            </w:r>
            <w:r w:rsidRPr="00DF729F">
              <w:rPr>
                <w:i/>
                <w:color w:val="000000"/>
              </w:rPr>
              <w:t>continua</w:t>
            </w:r>
            <w:r w:rsidRPr="00DF729F">
              <w:rPr>
                <w:color w:val="000000"/>
              </w:rPr>
              <w:t>, se realizaran  en el horario habitual de clase a lo largo del semestre y coincidiendo con el avance del programa de la asignatura. Sólo las pruebas realizadas por los alumnos que habitualmente asistan a clase serán evaluadas y consideradas para superar la asignatura. La asistencia a clase será registrada mediante la firma de un</w:t>
            </w:r>
            <w:r>
              <w:rPr>
                <w:color w:val="000000"/>
              </w:rPr>
              <w:t>a hoja que el profesor entregará</w:t>
            </w:r>
            <w:r w:rsidRPr="00DF729F">
              <w:rPr>
                <w:color w:val="000000"/>
              </w:rPr>
              <w:t xml:space="preserve"> a la llegada al aula.</w:t>
            </w:r>
          </w:p>
          <w:p w:rsidR="00246B26" w:rsidRPr="00DF729F" w:rsidRDefault="00246B26" w:rsidP="004C48C5">
            <w:pPr>
              <w:tabs>
                <w:tab w:val="left" w:pos="10132"/>
              </w:tabs>
              <w:ind w:left="567" w:right="67" w:hanging="283"/>
              <w:rPr>
                <w:color w:val="000000"/>
              </w:rPr>
            </w:pPr>
            <w:r w:rsidRPr="00DF729F">
              <w:rPr>
                <w:color w:val="000000"/>
              </w:rPr>
              <w:t xml:space="preserve">2.- Los alumnos que no asistan a clase, que no realicen las pruebas de evaluación continua o </w:t>
            </w:r>
            <w:r w:rsidRPr="005E1681">
              <w:rPr>
                <w:color w:val="000000"/>
              </w:rPr>
              <w:t>que no tengan una nota media de aprobado en las mismas, tendrán que superar un examen teórico en las fechas asignadas a la asignatura en las convocatorias correspondientes.</w:t>
            </w:r>
            <w:r w:rsidRPr="00DF729F">
              <w:rPr>
                <w:color w:val="000000"/>
              </w:rPr>
              <w:t xml:space="preserve"> </w:t>
            </w:r>
          </w:p>
          <w:p w:rsidR="00246B26" w:rsidRPr="00DF729F" w:rsidRDefault="00246B26" w:rsidP="004C48C5">
            <w:pPr>
              <w:tabs>
                <w:tab w:val="left" w:pos="10132"/>
              </w:tabs>
              <w:ind w:left="57" w:right="67"/>
              <w:rPr>
                <w:color w:val="000000"/>
              </w:rPr>
            </w:pPr>
            <w:r w:rsidRPr="00DF729F">
              <w:rPr>
                <w:color w:val="000000"/>
              </w:rPr>
              <w:t xml:space="preserve">La materia de las clases prácticas podrá aprobarse asistiendo a todas las sesiones. Los alumnos que no realicen las prácticas deberán superar un examen sobre la materia tratada.  </w:t>
            </w:r>
          </w:p>
          <w:p w:rsidR="00246B26" w:rsidRPr="00DF729F" w:rsidRDefault="00246B26" w:rsidP="004C48C5">
            <w:pPr>
              <w:tabs>
                <w:tab w:val="left" w:pos="10132"/>
              </w:tabs>
              <w:ind w:left="57" w:right="67"/>
              <w:rPr>
                <w:color w:val="000000"/>
              </w:rPr>
            </w:pPr>
            <w:r w:rsidRPr="00DF729F">
              <w:rPr>
                <w:color w:val="000000"/>
              </w:rPr>
              <w:t>Los alumnos deberán desarrollar, de forma individual o en grupos de trabajo de 2 ó 3 miembros, un tema  que suponga una innovación en el mercado de envases de alimentos. Este estudio se presentará en sesión pública para su evaluación y defensa.</w:t>
            </w:r>
          </w:p>
          <w:p w:rsidR="00246B26" w:rsidRPr="00DF729F" w:rsidRDefault="00246B26" w:rsidP="004C48C5">
            <w:pPr>
              <w:spacing w:after="0" w:line="240" w:lineRule="auto"/>
            </w:pPr>
            <w:r w:rsidRPr="00DF729F">
              <w:rPr>
                <w:color w:val="000000"/>
              </w:rPr>
              <w:t>Para la calificación final de la asignatura se tendrán en cuenta la calificación obtenida en las pruebas de evaluación continua o en el examen teórico (40%), la realización de las prácticas y la calificación obtenida en el trabajo (60%). Para aprobar la asignatura es imprescindible superar (con una nota igual o superior a 5) cada uno de los elementos que intervienen en la nota final.</w:t>
            </w:r>
          </w:p>
        </w:tc>
      </w:tr>
    </w:tbl>
    <w:p w:rsidR="00246B26" w:rsidRPr="004C48C5" w:rsidRDefault="00246B2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246B26" w:rsidRPr="004919F3" w:rsidTr="004919F3">
        <w:tc>
          <w:tcPr>
            <w:tcW w:w="8644" w:type="dxa"/>
            <w:shd w:val="clear" w:color="auto" w:fill="C2D69B"/>
          </w:tcPr>
          <w:p w:rsidR="00246B26" w:rsidRPr="004919F3" w:rsidRDefault="00246B26" w:rsidP="004919F3">
            <w:pPr>
              <w:spacing w:after="0" w:line="240" w:lineRule="auto"/>
            </w:pPr>
            <w:r w:rsidRPr="004919F3">
              <w:t>OTRA INFORMACIÓN RELEVANTE</w:t>
            </w:r>
          </w:p>
        </w:tc>
      </w:tr>
      <w:tr w:rsidR="00246B26" w:rsidRPr="004919F3" w:rsidTr="004919F3">
        <w:tc>
          <w:tcPr>
            <w:tcW w:w="8644" w:type="dxa"/>
          </w:tcPr>
          <w:p w:rsidR="00246B26" w:rsidRPr="004919F3" w:rsidRDefault="00246B26" w:rsidP="004919F3">
            <w:pPr>
              <w:spacing w:after="0" w:line="240" w:lineRule="auto"/>
            </w:pPr>
          </w:p>
        </w:tc>
      </w:tr>
    </w:tbl>
    <w:p w:rsidR="00246B26" w:rsidRDefault="00246B26" w:rsidP="008B718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246B26" w:rsidRPr="004919F3" w:rsidTr="004919F3">
        <w:tc>
          <w:tcPr>
            <w:tcW w:w="8644" w:type="dxa"/>
            <w:shd w:val="clear" w:color="auto" w:fill="C2D69B"/>
          </w:tcPr>
          <w:p w:rsidR="00246B26" w:rsidRPr="004919F3" w:rsidRDefault="00246B26" w:rsidP="004919F3">
            <w:pPr>
              <w:spacing w:after="0" w:line="240" w:lineRule="auto"/>
            </w:pPr>
            <w:r w:rsidRPr="004919F3">
              <w:t>BIBLIOGRAFÍA BÁSICA RECOMENDADA</w:t>
            </w:r>
          </w:p>
        </w:tc>
      </w:tr>
      <w:tr w:rsidR="00246B26" w:rsidRPr="00C60E59" w:rsidTr="00DF729F">
        <w:trPr>
          <w:trHeight w:val="4861"/>
        </w:trPr>
        <w:tc>
          <w:tcPr>
            <w:tcW w:w="8644" w:type="dxa"/>
          </w:tcPr>
          <w:p w:rsidR="00246B26" w:rsidRPr="005E1681" w:rsidRDefault="00246B26" w:rsidP="009E00AF">
            <w:pPr>
              <w:ind w:left="360" w:right="69" w:hanging="283"/>
              <w:rPr>
                <w:rFonts w:cs="Arial"/>
                <w:color w:val="000000"/>
              </w:rPr>
            </w:pPr>
            <w:r w:rsidRPr="00DF729F">
              <w:rPr>
                <w:rFonts w:cs="Arial"/>
                <w:color w:val="000000"/>
                <w:lang w:val="fr-FR"/>
              </w:rPr>
              <w:t xml:space="preserve">BUREAU, G. y MULTON, J.L. (1995). </w:t>
            </w:r>
            <w:r w:rsidRPr="00DF729F">
              <w:rPr>
                <w:rFonts w:cs="Arial"/>
                <w:color w:val="000000"/>
              </w:rPr>
              <w:t xml:space="preserve">Embalaje de los alimentos de gran consumo. </w:t>
            </w:r>
            <w:r w:rsidRPr="005E1681">
              <w:rPr>
                <w:rFonts w:cs="Arial"/>
                <w:color w:val="000000"/>
              </w:rPr>
              <w:t>Ed. Acribia, Zaragoza, España.</w:t>
            </w:r>
          </w:p>
          <w:p w:rsidR="00246B26" w:rsidRPr="005E1681" w:rsidRDefault="00246B26" w:rsidP="009E00AF">
            <w:pPr>
              <w:ind w:left="360" w:right="69" w:hanging="283"/>
              <w:rPr>
                <w:rFonts w:cs="Arial"/>
                <w:color w:val="000000"/>
              </w:rPr>
            </w:pPr>
            <w:r w:rsidRPr="005E1681">
              <w:rPr>
                <w:rFonts w:cs="Arial"/>
                <w:color w:val="000000"/>
              </w:rPr>
              <w:t>ELIAS, H.G. (1993). An introduction to plastics.VCH, Weinheim, Alemania.</w:t>
            </w:r>
          </w:p>
          <w:p w:rsidR="00246B26" w:rsidRPr="00DF729F" w:rsidRDefault="00246B26" w:rsidP="009E00AF">
            <w:pPr>
              <w:ind w:left="360" w:right="69" w:hanging="283"/>
              <w:rPr>
                <w:rFonts w:cs="Arial"/>
                <w:color w:val="000000"/>
              </w:rPr>
            </w:pPr>
            <w:r w:rsidRPr="005E1681">
              <w:rPr>
                <w:rFonts w:cs="Arial"/>
                <w:color w:val="000000"/>
              </w:rPr>
              <w:t xml:space="preserve">FELLOWS, P. (1994). </w:t>
            </w:r>
            <w:r w:rsidRPr="00DF729F">
              <w:rPr>
                <w:rFonts w:cs="Arial"/>
                <w:color w:val="000000"/>
              </w:rPr>
              <w:t>Tecnología del procesado de los alimentos: Principios y prácticas. Ed. Acribia, Zaragoza, España.</w:t>
            </w:r>
          </w:p>
          <w:p w:rsidR="00246B26" w:rsidRPr="005E1681" w:rsidRDefault="00246B26" w:rsidP="009E00AF">
            <w:pPr>
              <w:ind w:left="360" w:right="69" w:hanging="283"/>
              <w:rPr>
                <w:rFonts w:cs="Arial"/>
                <w:color w:val="000000"/>
              </w:rPr>
            </w:pPr>
            <w:r w:rsidRPr="00DF729F">
              <w:rPr>
                <w:rFonts w:cs="Arial"/>
              </w:rPr>
              <w:t xml:space="preserve">FONTANET, L., POVEDA, P. (1999). Gestión de Residuos Urbanos. Manual Técnico y de Régimen Jurídico. </w:t>
            </w:r>
            <w:r w:rsidRPr="005E1681">
              <w:rPr>
                <w:rFonts w:cs="Arial"/>
              </w:rPr>
              <w:t>Ed. Exlibris Ediciones S.L., Madrid, España</w:t>
            </w:r>
          </w:p>
          <w:p w:rsidR="00246B26" w:rsidRPr="00DF729F" w:rsidRDefault="00246B26" w:rsidP="009E00AF">
            <w:pPr>
              <w:ind w:left="360" w:right="69" w:hanging="283"/>
              <w:rPr>
                <w:rFonts w:cs="Arial"/>
                <w:color w:val="000000"/>
                <w:lang w:val="en-GB"/>
              </w:rPr>
            </w:pPr>
            <w:r w:rsidRPr="005E1681">
              <w:rPr>
                <w:rFonts w:cs="Arial"/>
                <w:color w:val="000000"/>
              </w:rPr>
              <w:t xml:space="preserve">HALKHAM, T. (1995). Label, writing and planning. </w:t>
            </w:r>
            <w:r w:rsidRPr="00DF729F">
              <w:rPr>
                <w:rFonts w:cs="Arial"/>
                <w:color w:val="000000"/>
                <w:lang w:val="en-GB"/>
              </w:rPr>
              <w:t>A guide to good customer communication. Blackie Academic &amp; professional. Londres, Gran Bretaña.</w:t>
            </w:r>
          </w:p>
          <w:p w:rsidR="00246B26" w:rsidRPr="00DF729F" w:rsidRDefault="00246B26" w:rsidP="009E00AF">
            <w:pPr>
              <w:ind w:left="360" w:right="69" w:hanging="283"/>
              <w:rPr>
                <w:rFonts w:cs="Arial"/>
                <w:color w:val="000000"/>
                <w:lang w:val="en-GB"/>
              </w:rPr>
            </w:pPr>
            <w:r w:rsidRPr="00DF729F">
              <w:rPr>
                <w:rFonts w:cs="Arial"/>
                <w:color w:val="000000"/>
                <w:lang w:val="en-GB"/>
              </w:rPr>
              <w:t>HANLON, J.F. (1992). Handbook of package engineering. 2ª ed. Technomic Pub. Co. Inc., Lancaster, Estados Unidos.</w:t>
            </w:r>
          </w:p>
          <w:p w:rsidR="00246B26" w:rsidRPr="00DF729F" w:rsidRDefault="00246B26" w:rsidP="009E00AF">
            <w:pPr>
              <w:ind w:left="360" w:right="69" w:hanging="283"/>
              <w:rPr>
                <w:rFonts w:cs="Arial"/>
                <w:color w:val="000000"/>
                <w:lang w:val="en-GB"/>
              </w:rPr>
            </w:pPr>
            <w:r w:rsidRPr="00DF729F">
              <w:rPr>
                <w:rFonts w:cs="Arial"/>
                <w:lang w:val="en-GB"/>
              </w:rPr>
              <w:t xml:space="preserve">HARKHAM, A.W. (1989). Packaging strategy. Meeting the challenge of changing times. Technomic Pub. Co., </w:t>
            </w:r>
            <w:smartTag w:uri="urn:schemas-microsoft-com:office:smarttags" w:element="place">
              <w:smartTag w:uri="urn:schemas-microsoft-com:office:smarttags" w:element="City">
                <w:r w:rsidRPr="00DF729F">
                  <w:rPr>
                    <w:rFonts w:cs="Arial"/>
                    <w:lang w:val="en-GB"/>
                  </w:rPr>
                  <w:t>Lancaster</w:t>
                </w:r>
              </w:smartTag>
            </w:smartTag>
            <w:r w:rsidRPr="00DF729F">
              <w:rPr>
                <w:rFonts w:cs="Arial"/>
                <w:lang w:val="en-GB"/>
              </w:rPr>
              <w:t>. Estados Unidos.</w:t>
            </w:r>
          </w:p>
          <w:p w:rsidR="00246B26" w:rsidRPr="00DF729F" w:rsidRDefault="00246B26" w:rsidP="009E00AF">
            <w:pPr>
              <w:ind w:left="360" w:right="69" w:hanging="283"/>
              <w:rPr>
                <w:rFonts w:cs="Arial"/>
                <w:color w:val="000000"/>
                <w:lang w:val="en-GB"/>
              </w:rPr>
            </w:pPr>
            <w:r w:rsidRPr="00DF729F">
              <w:rPr>
                <w:rFonts w:cs="Arial"/>
                <w:color w:val="000000"/>
                <w:lang w:val="en-GB"/>
              </w:rPr>
              <w:t>JENKINS, W.A. y HARRINGTON, J.P. (1991). Packaging foods with plastics. Technology and Packaging applications. Technomic Pub. Co. Inc., Lancaster, Estados Unidos.</w:t>
            </w:r>
          </w:p>
          <w:p w:rsidR="00246B26" w:rsidRPr="00DF729F" w:rsidRDefault="00246B26" w:rsidP="009E00AF">
            <w:pPr>
              <w:ind w:left="360" w:right="69" w:hanging="283"/>
              <w:rPr>
                <w:rFonts w:cs="Arial"/>
                <w:color w:val="000000"/>
                <w:lang w:val="en-GB"/>
              </w:rPr>
            </w:pPr>
            <w:r w:rsidRPr="00DF729F">
              <w:rPr>
                <w:rFonts w:cs="Arial"/>
                <w:color w:val="000000"/>
                <w:lang w:val="en-GB"/>
              </w:rPr>
              <w:t xml:space="preserve">KELSEY, R.J. (1989). Packaging in today’s society. 3ª ed. Technomic Pub. Co., </w:t>
            </w:r>
            <w:smartTag w:uri="urn:schemas-microsoft-com:office:smarttags" w:element="place">
              <w:smartTag w:uri="urn:schemas-microsoft-com:office:smarttags" w:element="City">
                <w:r w:rsidRPr="00DF729F">
                  <w:rPr>
                    <w:rFonts w:cs="Arial"/>
                    <w:color w:val="000000"/>
                    <w:lang w:val="en-GB"/>
                  </w:rPr>
                  <w:t>Lancaster</w:t>
                </w:r>
              </w:smartTag>
            </w:smartTag>
            <w:r w:rsidRPr="00DF729F">
              <w:rPr>
                <w:rFonts w:cs="Arial"/>
                <w:color w:val="000000"/>
                <w:lang w:val="en-GB"/>
              </w:rPr>
              <w:t>. Estados Unidos.</w:t>
            </w:r>
          </w:p>
          <w:p w:rsidR="00246B26" w:rsidRPr="00DF729F" w:rsidRDefault="00246B26" w:rsidP="009E00AF">
            <w:pPr>
              <w:ind w:left="360" w:right="69" w:hanging="283"/>
              <w:rPr>
                <w:rFonts w:cs="Arial"/>
                <w:color w:val="000000"/>
                <w:lang w:val="en-GB"/>
              </w:rPr>
            </w:pPr>
            <w:r w:rsidRPr="00DF729F">
              <w:rPr>
                <w:rFonts w:cs="Arial"/>
                <w:color w:val="000000"/>
                <w:lang w:val="en-GB"/>
              </w:rPr>
              <w:t xml:space="preserve">LEONARD, E.A. (1996).Packaging. Specifications, purchasing and quality control.4ª ed. Marcel and </w:t>
            </w:r>
            <w:smartTag w:uri="urn:schemas-microsoft-com:office:smarttags" w:element="place">
              <w:smartTag w:uri="urn:schemas-microsoft-com:office:smarttags" w:element="City">
                <w:r w:rsidRPr="00DF729F">
                  <w:rPr>
                    <w:rFonts w:cs="Arial"/>
                    <w:color w:val="000000"/>
                    <w:lang w:val="en-GB"/>
                  </w:rPr>
                  <w:t>Dekker</w:t>
                </w:r>
              </w:smartTag>
              <w:r w:rsidRPr="00DF729F">
                <w:rPr>
                  <w:rFonts w:cs="Arial"/>
                  <w:color w:val="000000"/>
                  <w:lang w:val="en-GB"/>
                </w:rPr>
                <w:t xml:space="preserve">, </w:t>
              </w:r>
              <w:smartTag w:uri="urn:schemas-microsoft-com:office:smarttags" w:element="State">
                <w:r w:rsidRPr="00DF729F">
                  <w:rPr>
                    <w:rFonts w:cs="Arial"/>
                    <w:color w:val="000000"/>
                    <w:lang w:val="en-GB"/>
                  </w:rPr>
                  <w:t>New York</w:t>
                </w:r>
              </w:smartTag>
            </w:smartTag>
            <w:r w:rsidRPr="00DF729F">
              <w:rPr>
                <w:rFonts w:cs="Arial"/>
                <w:color w:val="000000"/>
                <w:lang w:val="en-GB"/>
              </w:rPr>
              <w:t>, Estados Unidos.</w:t>
            </w:r>
          </w:p>
          <w:p w:rsidR="00246B26" w:rsidRPr="005E1681" w:rsidRDefault="00246B26" w:rsidP="009E00AF">
            <w:pPr>
              <w:ind w:left="360" w:right="69" w:hanging="283"/>
              <w:rPr>
                <w:rFonts w:cs="Arial"/>
                <w:color w:val="000000"/>
                <w:lang w:val="en-GB"/>
              </w:rPr>
            </w:pPr>
            <w:r w:rsidRPr="00DF729F">
              <w:rPr>
                <w:rFonts w:cs="Arial"/>
                <w:color w:val="000000"/>
                <w:lang w:val="en-GB"/>
              </w:rPr>
              <w:t xml:space="preserve">MILLER, A. (1994). Converting for flexible packaging. </w:t>
            </w:r>
            <w:r w:rsidRPr="005E1681">
              <w:rPr>
                <w:rFonts w:cs="Arial"/>
                <w:color w:val="000000"/>
                <w:lang w:val="en-GB"/>
              </w:rPr>
              <w:t>Technomic Pub. Co. Inc., Lancaster, Estados Unidos.</w:t>
            </w:r>
          </w:p>
          <w:p w:rsidR="00246B26" w:rsidRPr="00DF729F" w:rsidRDefault="00246B26" w:rsidP="009E00AF">
            <w:pPr>
              <w:ind w:left="360" w:right="69" w:hanging="283"/>
              <w:rPr>
                <w:rFonts w:cs="Arial"/>
                <w:color w:val="000000"/>
                <w:lang w:val="pt-BR"/>
              </w:rPr>
            </w:pPr>
            <w:r w:rsidRPr="00DF729F">
              <w:rPr>
                <w:rFonts w:cs="Arial"/>
                <w:color w:val="000000"/>
                <w:lang w:val="en-GB"/>
              </w:rPr>
              <w:t xml:space="preserve">OSBORN, K.R. y JENKINS, W.A. (1992). Plastic films. Technology and Packaging applications. </w:t>
            </w:r>
            <w:r w:rsidRPr="00DF729F">
              <w:rPr>
                <w:rFonts w:cs="Arial"/>
                <w:color w:val="000000"/>
                <w:lang w:val="pt-BR"/>
              </w:rPr>
              <w:t>Technomic Pub. Co. Inc., Lancaster, Estados Unidos.</w:t>
            </w:r>
          </w:p>
          <w:p w:rsidR="00246B26" w:rsidRPr="004C48C5" w:rsidRDefault="00246B26" w:rsidP="009E00AF">
            <w:pPr>
              <w:ind w:left="360" w:right="69" w:hanging="283"/>
              <w:rPr>
                <w:rFonts w:ascii="Times New Roman" w:hAnsi="Times New Roman" w:cs="Arial"/>
                <w:color w:val="000000"/>
                <w:sz w:val="24"/>
                <w:lang w:val="en-GB"/>
              </w:rPr>
            </w:pPr>
            <w:r w:rsidRPr="00DF729F">
              <w:rPr>
                <w:rFonts w:cs="Arial"/>
                <w:color w:val="000000"/>
                <w:lang w:val="pt-BR"/>
              </w:rPr>
              <w:t xml:space="preserve">PAINE, F.A. (1991). </w:t>
            </w:r>
            <w:r w:rsidRPr="00DF729F">
              <w:rPr>
                <w:rFonts w:cs="Arial"/>
                <w:color w:val="000000"/>
                <w:lang w:val="en-GB"/>
              </w:rPr>
              <w:t>The packaging user’s handbook. Blackie Academic &amp; Professional, Londres, Gran Bretaña.</w:t>
            </w:r>
          </w:p>
          <w:p w:rsidR="00246B26" w:rsidRPr="005E1681" w:rsidRDefault="00246B26" w:rsidP="009E00AF">
            <w:pPr>
              <w:ind w:left="360" w:right="69" w:hanging="283"/>
              <w:rPr>
                <w:rFonts w:cs="Arial"/>
                <w:color w:val="000000"/>
              </w:rPr>
            </w:pPr>
            <w:r w:rsidRPr="00DF729F">
              <w:rPr>
                <w:rFonts w:cs="Arial"/>
                <w:color w:val="000000"/>
                <w:lang w:val="en-GB"/>
              </w:rPr>
              <w:t xml:space="preserve">PAINE, F.A. y PAINE, H.Y. (1992). A handbook of food packaging. </w:t>
            </w:r>
            <w:r w:rsidRPr="005E1681">
              <w:rPr>
                <w:rFonts w:cs="Arial"/>
                <w:color w:val="000000"/>
              </w:rPr>
              <w:t>2ª ed. Blackie Academic &amp; Professional, Londres, Gran Bretaña.</w:t>
            </w:r>
          </w:p>
          <w:p w:rsidR="00246B26" w:rsidRPr="00DF729F" w:rsidRDefault="00246B26" w:rsidP="009E00AF">
            <w:pPr>
              <w:ind w:left="360" w:right="69" w:hanging="283"/>
              <w:rPr>
                <w:rFonts w:cs="Arial"/>
                <w:color w:val="000000"/>
                <w:lang w:val="en-GB"/>
              </w:rPr>
            </w:pPr>
            <w:r w:rsidRPr="00DF729F">
              <w:rPr>
                <w:rFonts w:cs="Arial"/>
                <w:color w:val="000000"/>
              </w:rPr>
              <w:t xml:space="preserve">PAÑOS, C. (1988). Cierres y defectos de envases metálicos para productos alimenticios. </w:t>
            </w:r>
            <w:r w:rsidRPr="00DF729F">
              <w:rPr>
                <w:rFonts w:cs="Arial"/>
                <w:color w:val="000000"/>
                <w:lang w:val="en-GB"/>
              </w:rPr>
              <w:t xml:space="preserve">SOIVRE. </w:t>
            </w:r>
            <w:smartTag w:uri="urn:schemas-microsoft-com:office:smarttags" w:element="place">
              <w:smartTag w:uri="urn:schemas-microsoft-com:office:smarttags" w:element="City">
                <w:r w:rsidRPr="00DF729F">
                  <w:rPr>
                    <w:rFonts w:cs="Arial"/>
                    <w:color w:val="000000"/>
                    <w:lang w:val="en-GB"/>
                  </w:rPr>
                  <w:t>Alicante</w:t>
                </w:r>
              </w:smartTag>
            </w:smartTag>
            <w:r w:rsidRPr="00DF729F">
              <w:rPr>
                <w:rFonts w:cs="Arial"/>
                <w:color w:val="000000"/>
                <w:lang w:val="en-GB"/>
              </w:rPr>
              <w:t>, España.</w:t>
            </w:r>
          </w:p>
          <w:p w:rsidR="00246B26" w:rsidRPr="00DF729F" w:rsidRDefault="00246B26" w:rsidP="009E00AF">
            <w:pPr>
              <w:ind w:left="360" w:right="69" w:hanging="283"/>
              <w:rPr>
                <w:rFonts w:cs="Arial"/>
                <w:color w:val="000000"/>
              </w:rPr>
            </w:pPr>
            <w:r w:rsidRPr="00DF729F">
              <w:rPr>
                <w:rFonts w:cs="Arial"/>
                <w:color w:val="000000"/>
                <w:lang w:val="en-GB"/>
              </w:rPr>
              <w:t xml:space="preserve">PARRY, R.T. (1993). Principles and applications of modified atmosphere packaging of food. </w:t>
            </w:r>
            <w:r w:rsidRPr="00DF729F">
              <w:rPr>
                <w:rFonts w:cs="Arial"/>
                <w:color w:val="000000"/>
              </w:rPr>
              <w:t>Blackie Academic &amp; Professional, Londres, Gran Bretaña.</w:t>
            </w:r>
          </w:p>
          <w:p w:rsidR="00246B26" w:rsidRPr="00DF729F" w:rsidRDefault="00246B26" w:rsidP="009E00AF">
            <w:pPr>
              <w:ind w:left="360" w:right="69" w:hanging="283"/>
              <w:rPr>
                <w:rFonts w:cs="Arial"/>
                <w:color w:val="000000"/>
              </w:rPr>
            </w:pPr>
            <w:r w:rsidRPr="00DF729F">
              <w:rPr>
                <w:rFonts w:cs="Arial"/>
              </w:rPr>
              <w:t>POVEDA, P. (2000). Envases y residuos de envases. Nueva legislación. Ed. Exlibris Ediciones S.L., Madrid, España</w:t>
            </w:r>
          </w:p>
          <w:p w:rsidR="00246B26" w:rsidRPr="005E1681" w:rsidRDefault="00246B26" w:rsidP="009E00AF">
            <w:pPr>
              <w:ind w:left="360" w:right="69" w:hanging="283"/>
              <w:rPr>
                <w:rFonts w:cs="Arial"/>
                <w:color w:val="000000"/>
                <w:lang w:val="en-GB"/>
              </w:rPr>
            </w:pPr>
            <w:r w:rsidRPr="00DF729F">
              <w:rPr>
                <w:rFonts w:cs="Arial"/>
                <w:lang w:val="en-GB"/>
              </w:rPr>
              <w:t xml:space="preserve">REUTER, H. (1993). Aseptic processing of foods. </w:t>
            </w:r>
            <w:r w:rsidRPr="005E1681">
              <w:rPr>
                <w:rFonts w:cs="Arial"/>
                <w:lang w:val="en-GB"/>
              </w:rPr>
              <w:t>Technomic Pub. Co. Inc., Lancaster, Estados Unidos.</w:t>
            </w:r>
          </w:p>
          <w:p w:rsidR="00246B26" w:rsidRPr="00C60E59" w:rsidRDefault="00246B26" w:rsidP="009E00AF">
            <w:pPr>
              <w:spacing w:after="0" w:line="240" w:lineRule="auto"/>
              <w:rPr>
                <w:lang w:val="en-US"/>
              </w:rPr>
            </w:pPr>
            <w:r w:rsidRPr="00DF729F">
              <w:rPr>
                <w:rFonts w:cs="Arial"/>
                <w:lang w:val="en-GB"/>
              </w:rPr>
              <w:t>ROONEY, M.L. (1995). Active food packaging. Blackie Academic &amp; professional. Londres, Gran Bretaña.</w:t>
            </w:r>
          </w:p>
        </w:tc>
      </w:tr>
    </w:tbl>
    <w:p w:rsidR="00246B26" w:rsidRPr="008B7181" w:rsidRDefault="00246B26" w:rsidP="008B7181">
      <w:pPr>
        <w:rPr>
          <w:lang w:val="en-US"/>
        </w:rPr>
      </w:pPr>
    </w:p>
    <w:sectPr w:rsidR="00246B26" w:rsidRPr="008B7181" w:rsidSect="00D45B5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B26" w:rsidRDefault="00246B26" w:rsidP="00AA7CAE">
      <w:pPr>
        <w:spacing w:after="0" w:line="240" w:lineRule="auto"/>
      </w:pPr>
      <w:r>
        <w:separator/>
      </w:r>
    </w:p>
  </w:endnote>
  <w:endnote w:type="continuationSeparator" w:id="0">
    <w:p w:rsidR="00246B26" w:rsidRDefault="00246B26" w:rsidP="00AA7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B26" w:rsidRDefault="00246B26" w:rsidP="00AA7CAE">
      <w:pPr>
        <w:spacing w:after="0" w:line="240" w:lineRule="auto"/>
      </w:pPr>
      <w:r>
        <w:separator/>
      </w:r>
    </w:p>
  </w:footnote>
  <w:footnote w:type="continuationSeparator" w:id="0">
    <w:p w:rsidR="00246B26" w:rsidRDefault="00246B26" w:rsidP="00AA7C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26" w:rsidRDefault="00246B26" w:rsidP="00AA7CAE">
    <w:pPr>
      <w:spacing w:after="0"/>
      <w:ind w:left="1080"/>
      <w:rPr>
        <w:rFonts w:ascii="Impact" w:hAnsi="Impact" w:cs="Tahoma"/>
        <w:b/>
        <w:bCs/>
        <w:color w:val="76923C"/>
        <w:sz w:val="28"/>
        <w:szCs w:val="28"/>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2049" type="#_x0000_t75" alt="escudoucm" style="position:absolute;left:0;text-align:left;margin-left:-32.25pt;margin-top:.2pt;width:54.55pt;height:54.8pt;z-index:251660288;visibility:visible">
          <v:imagedata r:id="rId1" o:title=""/>
          <w10:wrap type="square"/>
        </v:shape>
      </w:pict>
    </w:r>
    <w:r>
      <w:rPr>
        <w:rFonts w:ascii="Impact" w:hAnsi="Impact" w:cs="Tahoma"/>
        <w:bCs/>
        <w:color w:val="990033"/>
        <w:sz w:val="28"/>
        <w:szCs w:val="28"/>
      </w:rPr>
      <w:t>Facultad de</w:t>
    </w:r>
    <w:r>
      <w:rPr>
        <w:rFonts w:ascii="Impact" w:hAnsi="Impact" w:cs="Tahoma"/>
        <w:b/>
        <w:bCs/>
        <w:sz w:val="28"/>
        <w:szCs w:val="28"/>
      </w:rPr>
      <w:t xml:space="preserve"> </w:t>
    </w:r>
    <w:r>
      <w:rPr>
        <w:rFonts w:ascii="Impact" w:hAnsi="Impact" w:cs="Tahoma"/>
        <w:bCs/>
        <w:color w:val="76923C"/>
        <w:sz w:val="48"/>
        <w:szCs w:val="48"/>
      </w:rPr>
      <w:t>Veterinaria</w:t>
    </w:r>
  </w:p>
  <w:p w:rsidR="00246B26" w:rsidRDefault="00246B26" w:rsidP="00AA7CAE">
    <w:pPr>
      <w:spacing w:after="0"/>
      <w:ind w:left="1080"/>
      <w:rPr>
        <w:rFonts w:ascii="Impact" w:hAnsi="Impact" w:cs="Tahoma"/>
        <w:b/>
        <w:bCs/>
        <w:color w:val="808080"/>
      </w:rPr>
    </w:pPr>
    <w:r>
      <w:rPr>
        <w:rFonts w:ascii="Impact" w:hAnsi="Impact" w:cs="Tahoma"/>
        <w:b/>
        <w:bCs/>
        <w:color w:val="808080"/>
      </w:rPr>
      <w:t xml:space="preserve"> Universidad Complutense</w:t>
    </w:r>
  </w:p>
  <w:p w:rsidR="00246B26" w:rsidRDefault="00246B26" w:rsidP="00AA7CAE">
    <w:pPr>
      <w:spacing w:after="0"/>
      <w:ind w:left="1080"/>
      <w:rPr>
        <w:rFonts w:ascii="Impact" w:hAnsi="Impact" w:cs="Tahoma"/>
        <w:b/>
        <w:bCs/>
        <w:color w:val="808080"/>
      </w:rPr>
    </w:pPr>
    <w:r>
      <w:rPr>
        <w:noProof/>
        <w:lang w:eastAsia="es-ES"/>
      </w:rPr>
      <w:pict>
        <v:group id="Group 2" o:spid="_x0000_s2050" style="position:absolute;left:0;text-align:left;margin-left:62.3pt;margin-top:6.3pt;width:417.65pt;height:2.5pt;z-index:251661312" coordorigin="2628,2440" coordsize="83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D2nAIAAOMHAAAOAAAAZHJzL2Uyb0RvYy54bWzsVd1umzAUvp+0d7C4T/lNmqAmVQVJb7q1&#10;UrcHcGwD1sBGthNSTXv3HRtC2qzSpm6adrEbsH3sw/l+Dr66PjQ12jOluRRLL7wIPMQEkZSLcul9&#10;/rSZzD2kDRYU11KwpffEtHe9ev/uqmtTFslK1pQpBEmETrt26VXGtKnva1KxBusL2TIBwUKqBhuY&#10;qtKnCneQvan9KAhmficVbZUkTGtYzfugt3L5i4IRc18UmhlULz2ozbincs+tffqrK5yWCrcVJ0MZ&#10;+A1VNJgL+OiYKscGo53iP6RqOFFSy8JcENn4sig4YQ4DoAmDMzS3Su5ah6VMu7IdaQJqz3h6c1ry&#10;cf+gEKegnYcEbkAi91UUWWq6tkxhx61qH9sH1eOD4Z0kXzSE/fO4nZf9ZrTtPkgK6fDOSEfNoVCN&#10;TQGg0cEp8DQqwA4GEVicxkESTqceIhCLw8vpoBCpQEZ7KppF4CgIRkkyxtbD6Xk8jfuj/Tkfp/1H&#10;XaFDYRYVeE2f6NS/R+djhVvmVNKWrIHO6EjnDeB3W1DcU+p2ZeJBOYJ1qoHan7L1Cu4jZyfUjpAR&#10;NE5bpc0tkw2yg6WnjcK8rEwmhYDGkCp0uuD9nTZWzdMBK5OQG17XsI7TWqAOGJ8mQeBOaFlzaqM2&#10;qFW5zWqF9hha7HK2iOLM4oRsL7aBlQV12SqG6XoYG8zrfgz7a2HzASyoZxj1PfR1ESzW8/U8mSTR&#10;bD1Jgjyf3GyyZDLbgEXyOM+yPPxmSwuTtOKUMmGrO/ZzmPyawMOfpe/EsaNHHvyX2R1EKPb4dkWD&#10;0XpBe5dtJX1yOrt18NxfMh90Qd/LJ/Mlf8Z8i6Hp/kXzLRZBELsm+28+sOEr5nP/QbhJnGeHW89e&#10;Vc/nMH5+N6++AwAA//8DAFBLAwQUAAYACAAAACEAyggqI98AAAAJAQAADwAAAGRycy9kb3ducmV2&#10;LnhtbEyPQU/DMAyF70j8h8hI3FjawQotTadpAk7TJDYkxM1rvLZak1RN1nb/Hu8EJ/vZT8+f8+Vk&#10;WjFQ7xtnFcSzCATZ0unGVgq+9u8PLyB8QKuxdZYUXMjDsri9yTHTbrSfNOxCJTjE+gwV1CF0mZS+&#10;rMmgn7mOLO+OrjcYWPaV1D2OHG5aOY+iRBpsLF+osaN1TeVpdzYKPkYcV4/x27A5HdeXn/1i+72J&#10;San7u2n1CiLQFP7McMVndCiY6eDOVnvRsp4/JWy9NlzZkC7SFMSBB88JyCKX/z8ofgEAAP//AwBQ&#10;SwECLQAUAAYACAAAACEAtoM4kv4AAADhAQAAEwAAAAAAAAAAAAAAAAAAAAAAW0NvbnRlbnRfVHlw&#10;ZXNdLnhtbFBLAQItABQABgAIAAAAIQA4/SH/1gAAAJQBAAALAAAAAAAAAAAAAAAAAC8BAABfcmVs&#10;cy8ucmVsc1BLAQItABQABgAIAAAAIQByAAD2nAIAAOMHAAAOAAAAAAAAAAAAAAAAAC4CAABkcnMv&#10;ZTJvRG9jLnhtbFBLAQItABQABgAIAAAAIQDKCCoj3wAAAAkBAAAPAAAAAAAAAAAAAAAAAPYEAABk&#10;cnMvZG93bnJldi54bWxQSwUGAAAAAAQABADzAAAAAgYAAAAA&#10;">
          <v:shapetype id="_x0000_t32" coordsize="21600,21600" o:spt="32" o:oned="t" path="m,l21600,21600e" filled="f">
            <v:path arrowok="t" fillok="f" o:connecttype="none"/>
            <o:lock v:ext="edit" shapetype="t"/>
          </v:shapetype>
          <v:shape id="AutoShape 3" o:spid="_x0000_s2051" type="#_x0000_t32" style="position:absolute;left:2628;top:2440;width:83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sEpcIAAADaAAAADwAAAGRycy9kb3ducmV2LnhtbESPwWrDMBBE74X8g9hAb41cH4xxLYcQ&#10;MMkxcXvpbbG2tlNrZSw5UfL1VaHQ4zAzb5hyG8worjS7wbKC100Cgri1euBOwcd7/ZKDcB5Z42iZ&#10;FNzJwbZaPZVYaHvjM10b34kIYVeggt77qZDStT0ZdBs7EUfvy84GfZRzJ/WMtwg3o0yTJJMGB44L&#10;PU6076n9bhajYJ8vJxuS3WG5jHUdss/LkjYPpZ7XYfcGwlPw/+G/9lErSOH3SrwBs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sEpcIAAADaAAAADwAAAAAAAAAAAAAA&#10;AAChAgAAZHJzL2Rvd25yZXYueG1sUEsFBgAAAAAEAAQA+QAAAJADAAAAAA==&#10;" strokecolor="#76923c" strokeweight="2pt"/>
          <v:shape id="AutoShape 4" o:spid="_x0000_s2052" type="#_x0000_t32" style="position:absolute;left:2628;top:2490;width:83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G9I8YAAADaAAAADwAAAGRycy9kb3ducmV2LnhtbESP3WrCQBSE7wt9h+UIvasblbYSs5Eq&#10;KC1UqD+I3h2zxySYPZtmt5q+vVsQvBxm5hsmGbemEmdqXGlZQa8bgSDOrC45V7BZz56HIJxH1lhZ&#10;JgV/5GCcPj4kGGt74SWdVz4XAcIuRgWF93UspcsKMui6tiYO3tE2Bn2QTS51g5cAN5XsR9GrNFhy&#10;WCiwpmlB2Wn1axQcFvX8Z7ev6O3lM/Jfw8X2ez2ZK/XUad9HIDy1/h6+tT+0ggH8Xwk3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hvSPGAAAA2gAAAA8AAAAAAAAA&#10;AAAAAAAAoQIAAGRycy9kb3ducmV2LnhtbFBLBQYAAAAABAAEAPkAAACUAwAAAAA=&#10;" strokecolor="#903" strokeweight="2pt"/>
        </v:group>
      </w:pict>
    </w:r>
  </w:p>
  <w:p w:rsidR="00246B26" w:rsidRPr="00453A5A" w:rsidRDefault="00246B26" w:rsidP="008476F1">
    <w:pPr>
      <w:spacing w:after="100" w:afterAutospacing="1" w:line="240" w:lineRule="auto"/>
      <w:ind w:left="1080" w:right="-569"/>
      <w:jc w:val="right"/>
      <w:rPr>
        <w:rFonts w:cs="Tahoma"/>
        <w:b/>
        <w:bCs/>
        <w:smallCaps/>
        <w:color w:val="808080"/>
        <w:sz w:val="32"/>
        <w:szCs w:val="32"/>
      </w:rPr>
    </w:pPr>
    <w:r>
      <w:rPr>
        <w:rFonts w:cs="Tahoma"/>
        <w:b/>
        <w:bCs/>
        <w:smallCaps/>
        <w:color w:val="808080"/>
        <w:sz w:val="32"/>
        <w:szCs w:val="32"/>
      </w:rPr>
      <w:t>FICHA DOCENTE</w:t>
    </w:r>
    <w:r w:rsidRPr="00453A5A">
      <w:rPr>
        <w:rFonts w:cs="Tahoma"/>
        <w:b/>
        <w:bCs/>
        <w:smallCaps/>
        <w:color w:val="808080"/>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6D42"/>
    <w:multiLevelType w:val="hybridMultilevel"/>
    <w:tmpl w:val="E56ADB08"/>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7CF04A9A"/>
    <w:multiLevelType w:val="hybridMultilevel"/>
    <w:tmpl w:val="FD506E64"/>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CAE"/>
    <w:rsid w:val="00000C95"/>
    <w:rsid w:val="000033BD"/>
    <w:rsid w:val="00005606"/>
    <w:rsid w:val="00062B63"/>
    <w:rsid w:val="0006463F"/>
    <w:rsid w:val="00086252"/>
    <w:rsid w:val="00092A20"/>
    <w:rsid w:val="000B7EA0"/>
    <w:rsid w:val="000C5F7A"/>
    <w:rsid w:val="00110A63"/>
    <w:rsid w:val="0011379C"/>
    <w:rsid w:val="00121878"/>
    <w:rsid w:val="00131D9F"/>
    <w:rsid w:val="00185DEC"/>
    <w:rsid w:val="001F2B80"/>
    <w:rsid w:val="001F35B2"/>
    <w:rsid w:val="00216E6E"/>
    <w:rsid w:val="00246B26"/>
    <w:rsid w:val="0028541D"/>
    <w:rsid w:val="0030690E"/>
    <w:rsid w:val="003336A3"/>
    <w:rsid w:val="003453B2"/>
    <w:rsid w:val="003539F2"/>
    <w:rsid w:val="00362B48"/>
    <w:rsid w:val="003874D6"/>
    <w:rsid w:val="00400417"/>
    <w:rsid w:val="004214A8"/>
    <w:rsid w:val="00425E43"/>
    <w:rsid w:val="00445C30"/>
    <w:rsid w:val="00453A5A"/>
    <w:rsid w:val="00490391"/>
    <w:rsid w:val="004919F3"/>
    <w:rsid w:val="004C48C5"/>
    <w:rsid w:val="004E5671"/>
    <w:rsid w:val="004F5A97"/>
    <w:rsid w:val="0054033A"/>
    <w:rsid w:val="0057251B"/>
    <w:rsid w:val="00582A5C"/>
    <w:rsid w:val="005E1681"/>
    <w:rsid w:val="005F0C14"/>
    <w:rsid w:val="0061136F"/>
    <w:rsid w:val="00622961"/>
    <w:rsid w:val="00644188"/>
    <w:rsid w:val="00647521"/>
    <w:rsid w:val="006656D1"/>
    <w:rsid w:val="006872FD"/>
    <w:rsid w:val="00700ADB"/>
    <w:rsid w:val="00701B72"/>
    <w:rsid w:val="00767096"/>
    <w:rsid w:val="00775CEF"/>
    <w:rsid w:val="00777E7C"/>
    <w:rsid w:val="007A08AD"/>
    <w:rsid w:val="00820E4B"/>
    <w:rsid w:val="00846F4A"/>
    <w:rsid w:val="008476F1"/>
    <w:rsid w:val="00883144"/>
    <w:rsid w:val="008A333D"/>
    <w:rsid w:val="008B7181"/>
    <w:rsid w:val="008E1ED3"/>
    <w:rsid w:val="00957A16"/>
    <w:rsid w:val="009C5596"/>
    <w:rsid w:val="009E00AF"/>
    <w:rsid w:val="009F2E81"/>
    <w:rsid w:val="00A43668"/>
    <w:rsid w:val="00A72743"/>
    <w:rsid w:val="00A93FD5"/>
    <w:rsid w:val="00AA7CAE"/>
    <w:rsid w:val="00AC5877"/>
    <w:rsid w:val="00AF2A1B"/>
    <w:rsid w:val="00B070BC"/>
    <w:rsid w:val="00B14414"/>
    <w:rsid w:val="00BA09AA"/>
    <w:rsid w:val="00BA0AA4"/>
    <w:rsid w:val="00BD03A6"/>
    <w:rsid w:val="00BD39F3"/>
    <w:rsid w:val="00BF6223"/>
    <w:rsid w:val="00C304B4"/>
    <w:rsid w:val="00C30A11"/>
    <w:rsid w:val="00C311A7"/>
    <w:rsid w:val="00C60E59"/>
    <w:rsid w:val="00C731F2"/>
    <w:rsid w:val="00C948FE"/>
    <w:rsid w:val="00CD05B9"/>
    <w:rsid w:val="00D00E01"/>
    <w:rsid w:val="00D45B59"/>
    <w:rsid w:val="00D85C40"/>
    <w:rsid w:val="00D90EB2"/>
    <w:rsid w:val="00DB6DB1"/>
    <w:rsid w:val="00DF729F"/>
    <w:rsid w:val="00E00010"/>
    <w:rsid w:val="00E3233B"/>
    <w:rsid w:val="00E51585"/>
    <w:rsid w:val="00E55A49"/>
    <w:rsid w:val="00EA3AEB"/>
    <w:rsid w:val="00EB7404"/>
    <w:rsid w:val="00F064B9"/>
    <w:rsid w:val="00F44FFB"/>
    <w:rsid w:val="00F51945"/>
    <w:rsid w:val="00F577D4"/>
    <w:rsid w:val="00FA148D"/>
    <w:rsid w:val="00FB6F87"/>
    <w:rsid w:val="00FD3C8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pPr>
      <w:spacing w:after="200" w:line="276" w:lineRule="auto"/>
    </w:pPr>
    <w:rPr>
      <w:lang w:eastAsia="en-US"/>
    </w:rPr>
  </w:style>
  <w:style w:type="paragraph" w:styleId="Heading7">
    <w:name w:val="heading 7"/>
    <w:basedOn w:val="Normal"/>
    <w:next w:val="Normal"/>
    <w:link w:val="Heading7Char"/>
    <w:uiPriority w:val="99"/>
    <w:qFormat/>
    <w:locked/>
    <w:rsid w:val="003874D6"/>
    <w:pPr>
      <w:spacing w:before="240" w:after="60" w:line="240" w:lineRule="auto"/>
      <w:outlineLvl w:val="6"/>
    </w:pPr>
    <w:rPr>
      <w:rFonts w:ascii="Times New Roman" w:hAnsi="Times New Roman"/>
      <w:sz w:val="24"/>
      <w:szCs w:val="24"/>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820E4B"/>
    <w:rPr>
      <w:rFonts w:ascii="Calibri" w:hAnsi="Calibri" w:cs="Times New Roman"/>
      <w:sz w:val="24"/>
      <w:szCs w:val="24"/>
      <w:lang w:eastAsia="en-US"/>
    </w:rPr>
  </w:style>
  <w:style w:type="paragraph" w:styleId="Header">
    <w:name w:val="header"/>
    <w:basedOn w:val="Normal"/>
    <w:link w:val="HeaderChar"/>
    <w:uiPriority w:val="99"/>
    <w:semiHidden/>
    <w:rsid w:val="00AA7CAE"/>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AA7CAE"/>
    <w:rPr>
      <w:rFonts w:cs="Times New Roman"/>
    </w:rPr>
  </w:style>
  <w:style w:type="paragraph" w:styleId="Footer">
    <w:name w:val="footer"/>
    <w:basedOn w:val="Normal"/>
    <w:link w:val="FooterChar"/>
    <w:uiPriority w:val="99"/>
    <w:semiHidden/>
    <w:rsid w:val="00AA7CAE"/>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AA7CAE"/>
    <w:rPr>
      <w:rFonts w:cs="Times New Roman"/>
    </w:rPr>
  </w:style>
  <w:style w:type="character" w:styleId="Hyperlink">
    <w:name w:val="Hyperlink"/>
    <w:basedOn w:val="DefaultParagraphFont"/>
    <w:uiPriority w:val="99"/>
    <w:semiHidden/>
    <w:rsid w:val="00E55A49"/>
    <w:rPr>
      <w:rFonts w:cs="Times New Roman"/>
      <w:color w:val="0000FF"/>
      <w:u w:val="single"/>
    </w:rPr>
  </w:style>
  <w:style w:type="paragraph" w:customStyle="1" w:styleId="Default">
    <w:name w:val="Default"/>
    <w:uiPriority w:val="99"/>
    <w:rsid w:val="00957A16"/>
    <w:pPr>
      <w:autoSpaceDE w:val="0"/>
      <w:autoSpaceDN w:val="0"/>
      <w:adjustRightInd w:val="0"/>
    </w:pPr>
    <w:rPr>
      <w:rFonts w:cs="Calibri"/>
      <w:color w:val="000000"/>
      <w:sz w:val="24"/>
      <w:szCs w:val="24"/>
      <w:lang w:eastAsia="en-US"/>
    </w:rPr>
  </w:style>
  <w:style w:type="paragraph" w:styleId="ListParagraph">
    <w:name w:val="List Paragraph"/>
    <w:basedOn w:val="Normal"/>
    <w:uiPriority w:val="99"/>
    <w:qFormat/>
    <w:rsid w:val="00D85C40"/>
    <w:pPr>
      <w:ind w:left="720"/>
      <w:contextualSpacing/>
    </w:pPr>
  </w:style>
  <w:style w:type="paragraph" w:styleId="BalloonText">
    <w:name w:val="Balloon Text"/>
    <w:basedOn w:val="Normal"/>
    <w:link w:val="BalloonTextChar"/>
    <w:uiPriority w:val="99"/>
    <w:semiHidden/>
    <w:rsid w:val="00D8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5C40"/>
    <w:rPr>
      <w:rFonts w:ascii="Tahoma" w:hAnsi="Tahoma" w:cs="Tahoma"/>
      <w:sz w:val="16"/>
      <w:szCs w:val="16"/>
    </w:rPr>
  </w:style>
  <w:style w:type="character" w:styleId="CommentReference">
    <w:name w:val="annotation reference"/>
    <w:basedOn w:val="DefaultParagraphFont"/>
    <w:uiPriority w:val="99"/>
    <w:semiHidden/>
    <w:rsid w:val="00EB7404"/>
    <w:rPr>
      <w:rFonts w:cs="Times New Roman"/>
      <w:sz w:val="16"/>
      <w:szCs w:val="16"/>
    </w:rPr>
  </w:style>
  <w:style w:type="paragraph" w:styleId="CommentText">
    <w:name w:val="annotation text"/>
    <w:basedOn w:val="Normal"/>
    <w:link w:val="CommentTextChar"/>
    <w:uiPriority w:val="99"/>
    <w:semiHidden/>
    <w:rsid w:val="00EB74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B7404"/>
    <w:rPr>
      <w:rFonts w:cs="Times New Roman"/>
      <w:sz w:val="20"/>
      <w:szCs w:val="20"/>
    </w:rPr>
  </w:style>
  <w:style w:type="paragraph" w:styleId="CommentSubject">
    <w:name w:val="annotation subject"/>
    <w:basedOn w:val="CommentText"/>
    <w:next w:val="CommentText"/>
    <w:link w:val="CommentSubjectChar"/>
    <w:uiPriority w:val="99"/>
    <w:semiHidden/>
    <w:rsid w:val="00EB7404"/>
    <w:rPr>
      <w:b/>
      <w:bCs/>
    </w:rPr>
  </w:style>
  <w:style w:type="character" w:customStyle="1" w:styleId="CommentSubjectChar">
    <w:name w:val="Comment Subject Char"/>
    <w:basedOn w:val="CommentTextChar"/>
    <w:link w:val="CommentSubject"/>
    <w:uiPriority w:val="99"/>
    <w:semiHidden/>
    <w:locked/>
    <w:rsid w:val="00EB7404"/>
    <w:rPr>
      <w:b/>
      <w:bCs/>
    </w:rPr>
  </w:style>
  <w:style w:type="table" w:styleId="TableGrid">
    <w:name w:val="Table Grid"/>
    <w:basedOn w:val="TableNormal"/>
    <w:uiPriority w:val="99"/>
    <w:rsid w:val="00D45B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874D6"/>
    <w:pPr>
      <w:spacing w:after="120" w:line="240" w:lineRule="auto"/>
      <w:ind w:left="283"/>
    </w:pPr>
    <w:rPr>
      <w:rFonts w:ascii="Times New Roman" w:hAnsi="Times New Roman"/>
      <w:sz w:val="24"/>
      <w:szCs w:val="24"/>
      <w:lang w:eastAsia="es-ES"/>
    </w:rPr>
  </w:style>
  <w:style w:type="character" w:customStyle="1" w:styleId="BodyTextIndentChar">
    <w:name w:val="Body Text Indent Char"/>
    <w:basedOn w:val="DefaultParagraphFont"/>
    <w:link w:val="BodyTextIndent"/>
    <w:uiPriority w:val="99"/>
    <w:semiHidden/>
    <w:locked/>
    <w:rsid w:val="00820E4B"/>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980527202">
      <w:marLeft w:val="0"/>
      <w:marRight w:val="0"/>
      <w:marTop w:val="0"/>
      <w:marBottom w:val="0"/>
      <w:divBdr>
        <w:top w:val="none" w:sz="0" w:space="0" w:color="auto"/>
        <w:left w:val="none" w:sz="0" w:space="0" w:color="auto"/>
        <w:bottom w:val="none" w:sz="0" w:space="0" w:color="auto"/>
        <w:right w:val="none" w:sz="0" w:space="0" w:color="auto"/>
      </w:divBdr>
    </w:div>
    <w:div w:id="1980527203">
      <w:marLeft w:val="0"/>
      <w:marRight w:val="0"/>
      <w:marTop w:val="0"/>
      <w:marBottom w:val="0"/>
      <w:divBdr>
        <w:top w:val="none" w:sz="0" w:space="0" w:color="auto"/>
        <w:left w:val="none" w:sz="0" w:space="0" w:color="auto"/>
        <w:bottom w:val="none" w:sz="0" w:space="0" w:color="auto"/>
        <w:right w:val="none" w:sz="0" w:space="0" w:color="auto"/>
      </w:divBdr>
    </w:div>
    <w:div w:id="1980527204">
      <w:marLeft w:val="0"/>
      <w:marRight w:val="0"/>
      <w:marTop w:val="0"/>
      <w:marBottom w:val="0"/>
      <w:divBdr>
        <w:top w:val="none" w:sz="0" w:space="0" w:color="auto"/>
        <w:left w:val="none" w:sz="0" w:space="0" w:color="auto"/>
        <w:bottom w:val="none" w:sz="0" w:space="0" w:color="auto"/>
        <w:right w:val="none" w:sz="0" w:space="0" w:color="auto"/>
      </w:divBdr>
    </w:div>
    <w:div w:id="1980527205">
      <w:marLeft w:val="0"/>
      <w:marRight w:val="0"/>
      <w:marTop w:val="0"/>
      <w:marBottom w:val="0"/>
      <w:divBdr>
        <w:top w:val="none" w:sz="0" w:space="0" w:color="auto"/>
        <w:left w:val="none" w:sz="0" w:space="0" w:color="auto"/>
        <w:bottom w:val="none" w:sz="0" w:space="0" w:color="auto"/>
        <w:right w:val="none" w:sz="0" w:space="0" w:color="auto"/>
      </w:divBdr>
    </w:div>
    <w:div w:id="1980527206">
      <w:marLeft w:val="0"/>
      <w:marRight w:val="0"/>
      <w:marTop w:val="0"/>
      <w:marBottom w:val="0"/>
      <w:divBdr>
        <w:top w:val="none" w:sz="0" w:space="0" w:color="auto"/>
        <w:left w:val="none" w:sz="0" w:space="0" w:color="auto"/>
        <w:bottom w:val="none" w:sz="0" w:space="0" w:color="auto"/>
        <w:right w:val="none" w:sz="0" w:space="0" w:color="auto"/>
      </w:divBdr>
    </w:div>
    <w:div w:id="1980527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1752</Words>
  <Characters>9638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TITULACION</dc:title>
  <dc:subject/>
  <dc:creator>Sonia</dc:creator>
  <cp:keywords/>
  <dc:description/>
  <cp:lastModifiedBy>ISA</cp:lastModifiedBy>
  <cp:revision>3</cp:revision>
  <dcterms:created xsi:type="dcterms:W3CDTF">2013-03-05T10:49:00Z</dcterms:created>
  <dcterms:modified xsi:type="dcterms:W3CDTF">2013-07-03T22:17:00Z</dcterms:modified>
</cp:coreProperties>
</file>